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C3E8E" w14:textId="77777777" w:rsidR="00391A5C" w:rsidRDefault="00391A5C" w:rsidP="00391A5C">
      <w:pPr>
        <w:pStyle w:val="Defaul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03B607" wp14:editId="2F6AF027">
            <wp:simplePos x="0" y="0"/>
            <wp:positionH relativeFrom="column">
              <wp:posOffset>5346700</wp:posOffset>
            </wp:positionH>
            <wp:positionV relativeFrom="paragraph">
              <wp:posOffset>0</wp:posOffset>
            </wp:positionV>
            <wp:extent cx="712470" cy="1390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48BD831" wp14:editId="73F1A956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1727200" cy="9842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87321" w14:textId="77777777" w:rsidR="00391A5C" w:rsidRDefault="00391A5C" w:rsidP="00391A5C">
      <w:pPr>
        <w:pStyle w:val="Default"/>
        <w:rPr>
          <w:sz w:val="28"/>
          <w:szCs w:val="28"/>
        </w:rPr>
      </w:pPr>
    </w:p>
    <w:p w14:paraId="50456C8A" w14:textId="77777777" w:rsidR="00391A5C" w:rsidRDefault="00391A5C" w:rsidP="00391A5C">
      <w:pPr>
        <w:pStyle w:val="Default"/>
        <w:rPr>
          <w:sz w:val="28"/>
          <w:szCs w:val="28"/>
        </w:rPr>
      </w:pPr>
    </w:p>
    <w:p w14:paraId="1261C2C7" w14:textId="77777777" w:rsidR="00391A5C" w:rsidRDefault="00391A5C" w:rsidP="00391A5C">
      <w:pPr>
        <w:pStyle w:val="Default"/>
        <w:rPr>
          <w:sz w:val="28"/>
          <w:szCs w:val="28"/>
        </w:rPr>
      </w:pPr>
    </w:p>
    <w:p w14:paraId="4B79FB33" w14:textId="77777777" w:rsidR="00391A5C" w:rsidRDefault="00391A5C" w:rsidP="00391A5C">
      <w:pPr>
        <w:pStyle w:val="Default"/>
        <w:jc w:val="center"/>
        <w:rPr>
          <w:sz w:val="28"/>
          <w:szCs w:val="28"/>
        </w:rPr>
      </w:pPr>
    </w:p>
    <w:p w14:paraId="21A6A221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</w:p>
    <w:p w14:paraId="10A69439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</w:p>
    <w:p w14:paraId="61910614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</w:p>
    <w:p w14:paraId="55E232F5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</w:p>
    <w:p w14:paraId="124E4AF0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</w:p>
    <w:p w14:paraId="13A31006" w14:textId="61C9B5BF" w:rsidR="00391A5C" w:rsidRDefault="00391A5C" w:rsidP="00391A5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  <w:proofErr w:type="spellStart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>დაავადებათა</w:t>
      </w:r>
      <w:proofErr w:type="spellEnd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 xml:space="preserve"> </w:t>
      </w:r>
      <w:proofErr w:type="spellStart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>მართვის</w:t>
      </w:r>
      <w:proofErr w:type="spellEnd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 xml:space="preserve"> </w:t>
      </w:r>
      <w:proofErr w:type="spellStart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>ეროვნული</w:t>
      </w:r>
      <w:proofErr w:type="spellEnd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 xml:space="preserve"> </w:t>
      </w:r>
      <w:proofErr w:type="spellStart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>პროტოკოლი</w:t>
      </w:r>
      <w:proofErr w:type="spellEnd"/>
    </w:p>
    <w:p w14:paraId="71AA7917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</w:p>
    <w:p w14:paraId="4DED15A7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</w:p>
    <w:p w14:paraId="1B6476DF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</w:p>
    <w:p w14:paraId="7830FC42" w14:textId="77777777" w:rsidR="00391A5C" w:rsidRPr="00D42030" w:rsidRDefault="00391A5C" w:rsidP="00391A5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</w:p>
    <w:p w14:paraId="0A4A7979" w14:textId="77777777" w:rsidR="00391A5C" w:rsidRDefault="00391A5C" w:rsidP="00391A5C">
      <w:pPr>
        <w:spacing w:after="200" w:line="360" w:lineRule="auto"/>
        <w:ind w:right="-682"/>
        <w:jc w:val="center"/>
        <w:rPr>
          <w:rFonts w:ascii="Calibri" w:hAnsi="Calibri" w:cs="Calibri"/>
          <w:bCs/>
          <w:color w:val="2F5496"/>
          <w:sz w:val="36"/>
          <w:szCs w:val="36"/>
          <w:lang w:val="ka-GE"/>
        </w:rPr>
      </w:pPr>
      <w:r w:rsidRPr="00D42030">
        <w:rPr>
          <w:rFonts w:ascii="Calibri" w:hAnsi="Calibri" w:cs="Calibri"/>
          <w:bCs/>
          <w:color w:val="2F5496"/>
          <w:sz w:val="36"/>
          <w:szCs w:val="36"/>
          <w:lang w:val="ka-GE"/>
        </w:rPr>
        <w:t xml:space="preserve">ფსიქიკური ჯანდაცვის სტაციონარულ სერვისებში პაციენტების უსაფრთხო მართვა </w:t>
      </w:r>
      <w:r w:rsidRPr="00D42030">
        <w:rPr>
          <w:rFonts w:ascii="Calibri" w:hAnsi="Calibri" w:cs="Calibri"/>
          <w:bCs/>
          <w:color w:val="2F5496"/>
          <w:sz w:val="36"/>
          <w:szCs w:val="36"/>
        </w:rPr>
        <w:t>COVID 19</w:t>
      </w:r>
      <w:r w:rsidRPr="00D42030">
        <w:rPr>
          <w:rFonts w:ascii="Calibri" w:hAnsi="Calibri" w:cs="Calibri"/>
          <w:bCs/>
          <w:color w:val="2F5496"/>
          <w:sz w:val="36"/>
          <w:szCs w:val="36"/>
          <w:lang w:val="ka-GE"/>
        </w:rPr>
        <w:t xml:space="preserve"> პირობებში</w:t>
      </w:r>
    </w:p>
    <w:p w14:paraId="6622D66B" w14:textId="77777777" w:rsidR="00391A5C" w:rsidRDefault="00391A5C" w:rsidP="00391A5C">
      <w:pPr>
        <w:spacing w:after="200" w:line="360" w:lineRule="auto"/>
        <w:ind w:right="-682"/>
        <w:jc w:val="center"/>
        <w:rPr>
          <w:rFonts w:ascii="Calibri" w:hAnsi="Calibri" w:cs="Calibri"/>
          <w:bCs/>
          <w:color w:val="2F5496"/>
          <w:sz w:val="36"/>
          <w:szCs w:val="36"/>
          <w:lang w:val="ka-GE"/>
        </w:rPr>
      </w:pPr>
    </w:p>
    <w:p w14:paraId="6188C14D" w14:textId="77777777" w:rsidR="00391A5C" w:rsidRPr="00D42030" w:rsidRDefault="00391A5C" w:rsidP="00391A5C">
      <w:pPr>
        <w:spacing w:after="200" w:line="360" w:lineRule="auto"/>
        <w:ind w:right="-682"/>
        <w:jc w:val="center"/>
        <w:rPr>
          <w:rFonts w:ascii="Calibri" w:hAnsi="Calibri" w:cs="Calibri"/>
          <w:bCs/>
          <w:color w:val="2F5496"/>
          <w:sz w:val="36"/>
          <w:szCs w:val="36"/>
          <w:lang w:val="ka-GE"/>
        </w:rPr>
      </w:pPr>
    </w:p>
    <w:p w14:paraId="566C9F88" w14:textId="77777777" w:rsidR="00391A5C" w:rsidRPr="00D42030" w:rsidRDefault="00391A5C" w:rsidP="00391A5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  <w:proofErr w:type="spellStart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>კლინიკური</w:t>
      </w:r>
      <w:proofErr w:type="spellEnd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 xml:space="preserve"> </w:t>
      </w:r>
      <w:proofErr w:type="spellStart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>მდგომარეობის</w:t>
      </w:r>
      <w:proofErr w:type="spellEnd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 xml:space="preserve"> </w:t>
      </w:r>
      <w:proofErr w:type="spellStart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>მართვის</w:t>
      </w:r>
      <w:proofErr w:type="spellEnd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 xml:space="preserve"> </w:t>
      </w:r>
      <w:proofErr w:type="spellStart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>სახელმწიფო</w:t>
      </w:r>
      <w:proofErr w:type="spellEnd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 xml:space="preserve"> </w:t>
      </w:r>
      <w:proofErr w:type="spellStart"/>
      <w:r w:rsidRPr="00D42030">
        <w:rPr>
          <w:rFonts w:ascii="Calibri" w:hAnsi="Calibri" w:cs="Calibri"/>
          <w:color w:val="000000"/>
          <w:sz w:val="28"/>
          <w:szCs w:val="28"/>
          <w:lang w:val="en-GB"/>
        </w:rPr>
        <w:t>სტანდარტი</w:t>
      </w:r>
      <w:proofErr w:type="spellEnd"/>
    </w:p>
    <w:p w14:paraId="20310837" w14:textId="77777777" w:rsidR="00391A5C" w:rsidRPr="00D42030" w:rsidRDefault="00391A5C" w:rsidP="00391A5C">
      <w:pPr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  <w:r w:rsidRPr="00D42030">
        <w:rPr>
          <w:rFonts w:ascii="Calibri" w:hAnsi="Calibri" w:cs="Calibri"/>
          <w:sz w:val="28"/>
          <w:szCs w:val="28"/>
        </w:rPr>
        <w:t>(</w:t>
      </w:r>
      <w:proofErr w:type="spellStart"/>
      <w:r w:rsidRPr="00D42030">
        <w:rPr>
          <w:rFonts w:ascii="Calibri" w:hAnsi="Calibri" w:cs="Calibri"/>
          <w:sz w:val="28"/>
          <w:szCs w:val="28"/>
        </w:rPr>
        <w:t>პროტოკოლი</w:t>
      </w:r>
      <w:proofErr w:type="spellEnd"/>
      <w:r w:rsidRPr="00D42030">
        <w:rPr>
          <w:rFonts w:ascii="Calibri" w:hAnsi="Calibri" w:cs="Calibri"/>
          <w:sz w:val="28"/>
          <w:szCs w:val="28"/>
        </w:rPr>
        <w:t>)</w:t>
      </w:r>
    </w:p>
    <w:p w14:paraId="1414D75C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DejaVuSans"/>
          <w:lang w:val="ka-GE"/>
        </w:rPr>
      </w:pPr>
    </w:p>
    <w:p w14:paraId="7E96B2CB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DejaVuSans"/>
          <w:lang w:val="ka-GE"/>
        </w:rPr>
      </w:pPr>
    </w:p>
    <w:p w14:paraId="765615CC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DejaVuSans"/>
          <w:lang w:val="ka-GE"/>
        </w:rPr>
      </w:pPr>
    </w:p>
    <w:p w14:paraId="5F8F1D48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DejaVuSans"/>
          <w:lang w:val="ka-GE"/>
        </w:rPr>
      </w:pPr>
    </w:p>
    <w:p w14:paraId="10633BD6" w14:textId="77777777" w:rsidR="00391A5C" w:rsidRDefault="00391A5C" w:rsidP="00391A5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DejaVuSans"/>
          <w:lang w:val="ka-GE"/>
        </w:rPr>
      </w:pPr>
    </w:p>
    <w:p w14:paraId="49FB2AB4" w14:textId="77777777" w:rsidR="00391A5C" w:rsidRPr="008F4E30" w:rsidRDefault="00391A5C" w:rsidP="00391A5C">
      <w:pPr>
        <w:autoSpaceDE w:val="0"/>
        <w:autoSpaceDN w:val="0"/>
        <w:adjustRightInd w:val="0"/>
        <w:jc w:val="center"/>
        <w:rPr>
          <w:rFonts w:ascii="DejaVuSans" w:eastAsiaTheme="minorHAnsi" w:hAnsi="DejaVuSans" w:cs="DejaVuSans"/>
          <w:lang w:val="ru-RU"/>
        </w:rPr>
      </w:pPr>
      <w:bookmarkStart w:id="0" w:name="_Hlk38903787"/>
      <w:r>
        <w:rPr>
          <w:rFonts w:asciiTheme="minorHAnsi" w:eastAsiaTheme="minorHAnsi" w:hAnsiTheme="minorHAnsi" w:cs="DejaVuSans"/>
          <w:lang w:val="ka-GE"/>
        </w:rPr>
        <w:t xml:space="preserve">პროტოკოლი </w:t>
      </w:r>
      <w:r w:rsidRPr="008F4E30">
        <w:rPr>
          <w:rFonts w:ascii="DejaVuSans" w:eastAsiaTheme="minorHAnsi" w:hAnsi="DejaVuSans" w:cs="DejaVuSans"/>
          <w:lang w:val="ru-RU"/>
        </w:rPr>
        <w:t>მომზადებულია გაეროს განვითარების პროგრამის</w:t>
      </w:r>
    </w:p>
    <w:p w14:paraId="43A20A71" w14:textId="131CC111" w:rsidR="00391A5C" w:rsidRPr="008F4E30" w:rsidRDefault="00391A5C" w:rsidP="00391A5C">
      <w:pPr>
        <w:autoSpaceDE w:val="0"/>
        <w:autoSpaceDN w:val="0"/>
        <w:adjustRightInd w:val="0"/>
        <w:jc w:val="center"/>
        <w:rPr>
          <w:rFonts w:ascii="DejaVuSans" w:eastAsiaTheme="minorHAnsi" w:hAnsi="DejaVuSans" w:cs="DejaVuSans"/>
          <w:lang w:val="ru-RU"/>
        </w:rPr>
      </w:pPr>
      <w:r w:rsidRPr="008F4E30">
        <w:rPr>
          <w:rFonts w:ascii="DejaVuSans" w:eastAsiaTheme="minorHAnsi" w:hAnsi="DejaVuSans" w:cs="DejaVuSans"/>
          <w:lang w:val="ru-RU"/>
        </w:rPr>
        <w:t>(UNDP) მხარდაჭერით. მის შინაარსზე სრულად პასუხისმგებელია ავტორ</w:t>
      </w:r>
      <w:r w:rsidR="00BC1A61">
        <w:rPr>
          <w:rFonts w:asciiTheme="minorHAnsi" w:eastAsiaTheme="minorHAnsi" w:hAnsiTheme="minorHAnsi" w:cs="DejaVuSans"/>
          <w:lang w:val="ka-GE"/>
        </w:rPr>
        <w:t>თა ჯგუფი</w:t>
      </w:r>
      <w:r w:rsidRPr="008F4E30">
        <w:rPr>
          <w:rFonts w:ascii="DejaVuSans" w:eastAsiaTheme="minorHAnsi" w:hAnsi="DejaVuSans" w:cs="DejaVuSans"/>
          <w:lang w:val="ru-RU"/>
        </w:rPr>
        <w:t xml:space="preserve"> და შესაძლოა,</w:t>
      </w:r>
    </w:p>
    <w:p w14:paraId="3A775CBB" w14:textId="7B7D1C05" w:rsidR="00391A5C" w:rsidRPr="008F4E30" w:rsidRDefault="00391A5C" w:rsidP="00391A5C">
      <w:pPr>
        <w:autoSpaceDE w:val="0"/>
        <w:autoSpaceDN w:val="0"/>
        <w:adjustRightInd w:val="0"/>
        <w:jc w:val="center"/>
        <w:rPr>
          <w:rFonts w:ascii="DejaVuSans" w:eastAsiaTheme="minorHAnsi" w:hAnsi="DejaVuSans" w:cs="DejaVuSans"/>
          <w:lang w:val="ru-RU"/>
        </w:rPr>
      </w:pPr>
      <w:r w:rsidRPr="008F4E30">
        <w:rPr>
          <w:rFonts w:ascii="DejaVuSans" w:eastAsiaTheme="minorHAnsi" w:hAnsi="DejaVuSans" w:cs="DejaVuSans"/>
          <w:lang w:val="ru-RU"/>
        </w:rPr>
        <w:t xml:space="preserve">რომ იგი არ გამოხატავდეს </w:t>
      </w:r>
      <w:bookmarkStart w:id="1" w:name="_GoBack"/>
      <w:bookmarkEnd w:id="1"/>
      <w:r w:rsidRPr="008F4E30">
        <w:rPr>
          <w:rFonts w:ascii="DejaVuSans" w:eastAsiaTheme="minorHAnsi" w:hAnsi="DejaVuSans" w:cs="DejaVuSans"/>
          <w:lang w:val="ru-RU"/>
        </w:rPr>
        <w:t>გაეროს განვითარების პროგრამის</w:t>
      </w:r>
    </w:p>
    <w:p w14:paraId="102D36F2" w14:textId="77777777" w:rsidR="00391A5C" w:rsidRPr="008F4E30" w:rsidRDefault="00391A5C" w:rsidP="00391A5C">
      <w:pPr>
        <w:jc w:val="center"/>
        <w:rPr>
          <w:rFonts w:asciiTheme="minorHAnsi" w:hAnsiTheme="minorHAnsi" w:cstheme="minorHAnsi"/>
          <w:color w:val="002060"/>
        </w:rPr>
      </w:pPr>
      <w:r w:rsidRPr="008F4E30">
        <w:rPr>
          <w:rFonts w:ascii="DejaVuSans" w:eastAsiaTheme="minorHAnsi" w:hAnsi="DejaVuSans" w:cs="DejaVuSans"/>
          <w:lang w:val="ru-RU"/>
        </w:rPr>
        <w:t>შეხედულებებს.</w:t>
      </w:r>
      <w:bookmarkEnd w:id="0"/>
    </w:p>
    <w:p w14:paraId="31A1A08E" w14:textId="77777777" w:rsidR="00391A5C" w:rsidRDefault="00391A5C" w:rsidP="00391A5C">
      <w:pPr>
        <w:jc w:val="center"/>
        <w:rPr>
          <w:rFonts w:asciiTheme="minorHAnsi" w:hAnsiTheme="minorHAnsi"/>
          <w:color w:val="002060"/>
          <w:sz w:val="28"/>
          <w:szCs w:val="28"/>
        </w:rPr>
      </w:pPr>
    </w:p>
    <w:p w14:paraId="20993BBC" w14:textId="77777777" w:rsidR="00391A5C" w:rsidRDefault="00391A5C" w:rsidP="00391A5C">
      <w:pPr>
        <w:jc w:val="center"/>
        <w:rPr>
          <w:rFonts w:asciiTheme="minorHAnsi" w:hAnsiTheme="minorHAnsi"/>
          <w:color w:val="002060"/>
          <w:sz w:val="28"/>
          <w:szCs w:val="28"/>
        </w:rPr>
      </w:pPr>
    </w:p>
    <w:p w14:paraId="31954E19" w14:textId="77777777" w:rsidR="00391A5C" w:rsidRDefault="00391A5C" w:rsidP="00391A5C">
      <w:pPr>
        <w:jc w:val="center"/>
        <w:rPr>
          <w:rFonts w:asciiTheme="minorHAnsi" w:hAnsiTheme="minorHAnsi"/>
          <w:color w:val="002060"/>
          <w:sz w:val="28"/>
          <w:szCs w:val="28"/>
        </w:rPr>
      </w:pPr>
    </w:p>
    <w:p w14:paraId="47E1F4C4" w14:textId="0322069E" w:rsidR="00391A5C" w:rsidRDefault="00391A5C" w:rsidP="00391A5C">
      <w:pPr>
        <w:jc w:val="center"/>
        <w:rPr>
          <w:rFonts w:asciiTheme="minorHAnsi" w:hAnsiTheme="minorHAnsi"/>
          <w:color w:val="002060"/>
          <w:sz w:val="28"/>
          <w:szCs w:val="28"/>
        </w:rPr>
      </w:pPr>
    </w:p>
    <w:p w14:paraId="4B648762" w14:textId="6AAA85FB" w:rsidR="00391A5C" w:rsidRDefault="00391A5C" w:rsidP="00391A5C">
      <w:pPr>
        <w:jc w:val="center"/>
        <w:rPr>
          <w:rFonts w:asciiTheme="minorHAnsi" w:hAnsiTheme="minorHAnsi"/>
          <w:color w:val="002060"/>
          <w:sz w:val="28"/>
          <w:szCs w:val="28"/>
        </w:rPr>
      </w:pPr>
    </w:p>
    <w:p w14:paraId="2AE2D4B0" w14:textId="5B0629FE" w:rsidR="00391A5C" w:rsidRDefault="00391A5C" w:rsidP="00391A5C">
      <w:pPr>
        <w:jc w:val="center"/>
        <w:rPr>
          <w:rFonts w:asciiTheme="minorHAnsi" w:hAnsiTheme="minorHAnsi"/>
          <w:color w:val="002060"/>
          <w:sz w:val="28"/>
          <w:szCs w:val="28"/>
        </w:rPr>
      </w:pPr>
    </w:p>
    <w:p w14:paraId="4277DB52" w14:textId="77777777" w:rsidR="00391A5C" w:rsidRDefault="00391A5C" w:rsidP="00391A5C">
      <w:pPr>
        <w:jc w:val="center"/>
        <w:rPr>
          <w:rFonts w:asciiTheme="minorHAnsi" w:hAnsiTheme="minorHAnsi"/>
          <w:color w:val="002060"/>
          <w:sz w:val="28"/>
          <w:szCs w:val="28"/>
        </w:rPr>
      </w:pPr>
    </w:p>
    <w:p w14:paraId="0B25A3A5" w14:textId="5B6E2ABB" w:rsidR="00391A5C" w:rsidRDefault="00391A5C" w:rsidP="00391A5C">
      <w:pPr>
        <w:spacing w:after="160" w:line="259" w:lineRule="auto"/>
        <w:jc w:val="center"/>
        <w:rPr>
          <w:rFonts w:asciiTheme="minorHAnsi" w:hAnsiTheme="minorHAnsi"/>
          <w:color w:val="002060"/>
          <w:sz w:val="28"/>
          <w:szCs w:val="28"/>
        </w:rPr>
      </w:pPr>
      <w:r w:rsidRPr="004156A9">
        <w:rPr>
          <w:rFonts w:asciiTheme="minorHAnsi" w:hAnsiTheme="minorHAnsi"/>
          <w:color w:val="002060"/>
          <w:sz w:val="28"/>
          <w:szCs w:val="28"/>
        </w:rPr>
        <w:t>2020</w:t>
      </w:r>
    </w:p>
    <w:p w14:paraId="2C6A3FE5" w14:textId="77777777" w:rsidR="00391A5C" w:rsidRDefault="00391A5C" w:rsidP="00391A5C">
      <w:pPr>
        <w:spacing w:after="160" w:line="259" w:lineRule="auto"/>
        <w:jc w:val="center"/>
        <w:rPr>
          <w:rFonts w:asciiTheme="minorHAnsi" w:hAnsiTheme="minorHAnsi"/>
          <w:color w:val="002060"/>
          <w:sz w:val="28"/>
          <w:szCs w:val="28"/>
        </w:rPr>
      </w:pPr>
    </w:p>
    <w:sdt>
      <w:sdtPr>
        <w:rPr>
          <w:rFonts w:asciiTheme="minorHAnsi" w:eastAsia="Times New Roman" w:hAnsiTheme="minorHAnsi" w:cstheme="minorHAnsi"/>
          <w:color w:val="0070C0"/>
          <w:sz w:val="22"/>
          <w:szCs w:val="22"/>
        </w:rPr>
        <w:id w:val="-1702009023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</w:rPr>
      </w:sdtEndPr>
      <w:sdtContent>
        <w:p w14:paraId="5349B98A" w14:textId="3CB70E7A" w:rsidR="000E3503" w:rsidRPr="00D42030" w:rsidRDefault="003453EE" w:rsidP="00D42030">
          <w:pPr>
            <w:pStyle w:val="TOCHeading"/>
            <w:tabs>
              <w:tab w:val="left" w:pos="284"/>
            </w:tabs>
            <w:spacing w:before="0" w:line="240" w:lineRule="auto"/>
            <w:jc w:val="center"/>
            <w:rPr>
              <w:rFonts w:asciiTheme="minorHAnsi" w:hAnsiTheme="minorHAnsi" w:cstheme="minorHAnsi"/>
              <w:color w:val="002060"/>
              <w:sz w:val="22"/>
              <w:szCs w:val="22"/>
              <w:lang w:val="ka-GE"/>
            </w:rPr>
          </w:pPr>
          <w:r w:rsidRPr="00D42030">
            <w:rPr>
              <w:rFonts w:asciiTheme="minorHAnsi" w:hAnsiTheme="minorHAnsi" w:cstheme="minorHAnsi"/>
              <w:color w:val="002060"/>
              <w:sz w:val="22"/>
              <w:szCs w:val="22"/>
              <w:lang w:val="ka-GE"/>
            </w:rPr>
            <w:t>სარჩევი</w:t>
          </w:r>
        </w:p>
        <w:p w14:paraId="2EF111E7" w14:textId="46713073" w:rsidR="00D42030" w:rsidRPr="00D42030" w:rsidRDefault="000E3503" w:rsidP="00D42030">
          <w:pPr>
            <w:pStyle w:val="TOC2"/>
            <w:tabs>
              <w:tab w:val="left" w:pos="284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r w:rsidRPr="00D42030">
            <w:rPr>
              <w:rFonts w:asciiTheme="minorHAnsi" w:hAnsiTheme="minorHAnsi" w:cstheme="minorHAnsi"/>
              <w:color w:val="0070C0"/>
              <w:sz w:val="22"/>
              <w:szCs w:val="22"/>
            </w:rPr>
            <w:fldChar w:fldCharType="begin"/>
          </w:r>
          <w:r w:rsidRPr="00D42030">
            <w:rPr>
              <w:rFonts w:asciiTheme="minorHAnsi" w:hAnsiTheme="minorHAnsi" w:cstheme="minorHAnsi"/>
              <w:color w:val="0070C0"/>
              <w:sz w:val="22"/>
              <w:szCs w:val="22"/>
            </w:rPr>
            <w:instrText xml:space="preserve"> TOC \o "1-3" \h \z \u </w:instrText>
          </w:r>
          <w:r w:rsidRPr="00D42030">
            <w:rPr>
              <w:rFonts w:asciiTheme="minorHAnsi" w:hAnsiTheme="minorHAnsi" w:cstheme="minorHAnsi"/>
              <w:color w:val="0070C0"/>
              <w:sz w:val="22"/>
              <w:szCs w:val="22"/>
            </w:rPr>
            <w:fldChar w:fldCharType="separate"/>
          </w:r>
          <w:hyperlink w:anchor="_Toc38833042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პროტოკოლით მოცული კლინიკური მდგომარეობები და ჩარევები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_Toc38833042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489339" w14:textId="199BE5CD" w:rsidR="00D42030" w:rsidRPr="00D42030" w:rsidRDefault="009E1318" w:rsidP="00D42030">
          <w:pPr>
            <w:pStyle w:val="TOC2"/>
            <w:tabs>
              <w:tab w:val="left" w:pos="284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43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პროტოკოლის შემუშავების მეთოდოლოგია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_Toc38833043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44D66A" w14:textId="7A8A655C" w:rsidR="00D42030" w:rsidRPr="00D42030" w:rsidRDefault="009E1318" w:rsidP="00D42030">
          <w:pPr>
            <w:pStyle w:val="TOC2"/>
            <w:tabs>
              <w:tab w:val="left" w:pos="284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44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პროტოკოლის მიზანი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_Toc38833044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E258C7" w14:textId="2B04687A" w:rsidR="00D42030" w:rsidRPr="00D42030" w:rsidRDefault="009E1318" w:rsidP="00D42030">
          <w:pPr>
            <w:pStyle w:val="TOC2"/>
            <w:tabs>
              <w:tab w:val="left" w:pos="284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45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სამიზნე ჯგუფი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_Toc38833045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74B3F1" w14:textId="338C59FD" w:rsidR="00D42030" w:rsidRPr="00D42030" w:rsidRDefault="009E1318" w:rsidP="00D42030">
          <w:pPr>
            <w:pStyle w:val="TOC2"/>
            <w:tabs>
              <w:tab w:val="left" w:pos="284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46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ვისთვის არის პროტოკოლი განკუთვნილი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_Toc38833046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2802BC" w14:textId="046D642D" w:rsidR="00D42030" w:rsidRPr="00BF38C5" w:rsidRDefault="009E1318" w:rsidP="00D42030">
          <w:pPr>
            <w:pStyle w:val="TOC2"/>
            <w:tabs>
              <w:tab w:val="left" w:pos="284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47" w:history="1">
            <w:r w:rsidR="00D42030" w:rsidRPr="00BF38C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სამედიცინო დაწესებულებაში პროტოკოლის გამოყენების პირობები</w:t>
            </w:r>
            <w:r w:rsidR="00D42030" w:rsidRPr="00BF38C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BF38C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BF38C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_Toc38833047 \h </w:instrText>
            </w:r>
            <w:r w:rsidR="00D42030" w:rsidRPr="00BF38C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BF38C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 w:rsidRPr="00BF38C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="00D42030" w:rsidRPr="00BF38C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FDCC80" w14:textId="2AABF8FE" w:rsidR="00D42030" w:rsidRPr="00BF38C5" w:rsidRDefault="009E1318" w:rsidP="00D42030">
          <w:pPr>
            <w:pStyle w:val="TOC2"/>
            <w:tabs>
              <w:tab w:val="left" w:pos="284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b/>
              <w:bCs/>
              <w:noProof/>
              <w:sz w:val="22"/>
              <w:szCs w:val="22"/>
              <w:lang w:val="en-GB" w:eastAsia="en-GB"/>
            </w:rPr>
          </w:pPr>
          <w:hyperlink w:anchor="_Toc38833048" w:history="1">
            <w:r w:rsidR="00D42030" w:rsidRPr="00BF38C5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ka-GE"/>
              </w:rPr>
              <w:t>რეკომენდაციები სტაციონარული ფსიქიატრიული მომსახურებისთვის</w:t>
            </w:r>
            <w:r w:rsidR="00D42030" w:rsidRPr="00BF38C5">
              <w:rPr>
                <w:rFonts w:asciiTheme="minorHAnsi" w:hAnsiTheme="minorHAnsi" w:cstheme="minorHAnsi"/>
                <w:b/>
                <w:bCs/>
                <w:noProof/>
                <w:webHidden/>
                <w:sz w:val="22"/>
                <w:szCs w:val="22"/>
              </w:rPr>
              <w:tab/>
            </w:r>
            <w:r w:rsidR="00D42030" w:rsidRPr="00BF38C5">
              <w:rPr>
                <w:rFonts w:asciiTheme="minorHAnsi" w:hAnsiTheme="minorHAnsi" w:cstheme="minorHAnsi"/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D42030" w:rsidRPr="00BF38C5">
              <w:rPr>
                <w:rFonts w:asciiTheme="minorHAnsi" w:hAnsiTheme="minorHAnsi" w:cstheme="minorHAnsi"/>
                <w:b/>
                <w:bCs/>
                <w:noProof/>
                <w:webHidden/>
                <w:sz w:val="22"/>
                <w:szCs w:val="22"/>
              </w:rPr>
              <w:instrText xml:space="preserve"> PAGEREF _Toc38833048 \h </w:instrText>
            </w:r>
            <w:r w:rsidR="00D42030" w:rsidRPr="00BF38C5">
              <w:rPr>
                <w:rFonts w:asciiTheme="minorHAnsi" w:hAnsiTheme="minorHAnsi" w:cstheme="minorHAnsi"/>
                <w:b/>
                <w:bCs/>
                <w:noProof/>
                <w:webHidden/>
                <w:sz w:val="22"/>
                <w:szCs w:val="22"/>
              </w:rPr>
            </w:r>
            <w:r w:rsidR="00D42030" w:rsidRPr="00BF38C5">
              <w:rPr>
                <w:rFonts w:asciiTheme="minorHAnsi" w:hAnsiTheme="minorHAnsi" w:cstheme="minorHAnsi"/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D42030" w:rsidRPr="00BF38C5">
              <w:rPr>
                <w:rFonts w:asciiTheme="minorHAnsi" w:hAnsiTheme="minorHAnsi" w:cstheme="minorHAnsi"/>
                <w:b/>
                <w:bCs/>
                <w:noProof/>
                <w:webHidden/>
                <w:sz w:val="22"/>
                <w:szCs w:val="22"/>
              </w:rPr>
              <w:t>5</w:t>
            </w:r>
            <w:r w:rsidR="00D42030" w:rsidRPr="00BF38C5">
              <w:rPr>
                <w:rFonts w:asciiTheme="minorHAnsi" w:hAnsiTheme="minorHAnsi" w:cstheme="minorHAnsi"/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9B1B0C" w14:textId="08647B7D" w:rsidR="00D42030" w:rsidRPr="00D42030" w:rsidRDefault="009E1318" w:rsidP="00D42030">
          <w:pPr>
            <w:pStyle w:val="TOC2"/>
            <w:tabs>
              <w:tab w:val="left" w:pos="284"/>
              <w:tab w:val="left" w:pos="660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49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ka-GE"/>
              </w:rPr>
              <w:t>1.</w:t>
            </w:r>
            <w:r w:rsidR="00D42030" w:rsidRPr="00D420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en-GB" w:eastAsia="en-GB"/>
              </w:rPr>
              <w:tab/>
            </w:r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ka-GE"/>
              </w:rPr>
              <w:t>სტაციონარში პაციენტის მიღების წესი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_Toc38833049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5CCFE6" w14:textId="2C7E89AC" w:rsidR="00D42030" w:rsidRPr="00D42030" w:rsidRDefault="009E1318" w:rsidP="00D42030">
          <w:pPr>
            <w:pStyle w:val="TOC2"/>
            <w:tabs>
              <w:tab w:val="left" w:pos="284"/>
              <w:tab w:val="left" w:pos="660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52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ka-GE"/>
              </w:rPr>
              <w:t>2.</w:t>
            </w:r>
            <w:r w:rsidR="00D42030" w:rsidRPr="00D420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en-GB" w:eastAsia="en-GB"/>
              </w:rPr>
              <w:tab/>
            </w:r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ka-GE"/>
              </w:rPr>
              <w:t>სტაციონარში COVID 19 გავრცელების პრევენცია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_Toc38833052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A07CE6" w14:textId="40862AB1" w:rsidR="00D42030" w:rsidRPr="00D42030" w:rsidRDefault="009E1318" w:rsidP="00D42030">
          <w:pPr>
            <w:pStyle w:val="TOC2"/>
            <w:tabs>
              <w:tab w:val="left" w:pos="284"/>
              <w:tab w:val="left" w:pos="660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53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ka-GE"/>
              </w:rPr>
              <w:t>3.</w:t>
            </w:r>
            <w:r w:rsidR="00D42030" w:rsidRPr="00D420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en-GB" w:eastAsia="en-GB"/>
              </w:rPr>
              <w:tab/>
            </w:r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ka-GE"/>
              </w:rPr>
              <w:t>პერსონალის უსაფრთხოება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_Toc38833053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E4754C" w14:textId="5F3DB6A0" w:rsidR="00D42030" w:rsidRPr="00D42030" w:rsidRDefault="009E1318" w:rsidP="00D42030">
          <w:pPr>
            <w:pStyle w:val="TOC2"/>
            <w:tabs>
              <w:tab w:val="left" w:pos="284"/>
              <w:tab w:val="left" w:pos="660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54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ka-GE"/>
              </w:rPr>
              <w:t>4.</w:t>
            </w:r>
            <w:r w:rsidR="00D42030" w:rsidRPr="00D420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en-GB" w:eastAsia="en-GB"/>
              </w:rPr>
              <w:tab/>
            </w:r>
            <w:r w:rsidR="00D42030" w:rsidRPr="00BF38C5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ka-GE"/>
              </w:rPr>
              <w:t>COVID 19 საეჭვო ან დადასტურებული შემთხვევის მართვა ხანგრძლივი დაყოვნების განყოფილებაში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_Toc38833054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74B41C" w14:textId="115FCF44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55" w:history="1">
            <w:r w:rsidR="00D42030" w:rsidRPr="00D42030">
              <w:rPr>
                <w:rStyle w:val="Hyperlink"/>
                <w:rFonts w:cstheme="minorHAnsi"/>
                <w:noProof/>
              </w:rPr>
              <w:t>განყოფილებაში უსაფრთხო გარემოს უზრუნველყოფა: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_Toc38833055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9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22E654B" w14:textId="29CD4B6F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56" w:history="1">
            <w:r w:rsidR="00D42030" w:rsidRPr="00D42030">
              <w:rPr>
                <w:rStyle w:val="Hyperlink"/>
                <w:rFonts w:cstheme="minorHAnsi"/>
                <w:noProof/>
                <w:lang w:val="ka-GE"/>
              </w:rPr>
              <w:t>განყოფილებაში ვიზიტი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_Toc38833056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10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8F0E742" w14:textId="2D0508D4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57" w:history="1">
            <w:r w:rsidR="00D42030" w:rsidRPr="00D42030">
              <w:rPr>
                <w:rStyle w:val="Hyperlink"/>
                <w:rFonts w:cstheme="minorHAnsi"/>
                <w:noProof/>
              </w:rPr>
              <w:t>ინფიცირების შემთხვევის გამოვლენა განყოფილებაში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_Toc38833057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11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CE48FDD" w14:textId="1E4E384A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58" w:history="1">
            <w:r w:rsidR="00D42030" w:rsidRPr="00D42030">
              <w:rPr>
                <w:rStyle w:val="Hyperlink"/>
                <w:rFonts w:cstheme="minorHAnsi"/>
                <w:noProof/>
                <w:lang w:val="ka-GE"/>
              </w:rPr>
              <w:t>ჩვეული აქტივობების წარმართვა განყოფიელებაში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_Toc38833058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12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76FF6AA" w14:textId="4FF558A4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59" w:history="1">
            <w:r w:rsidR="00D42030" w:rsidRPr="00D42030">
              <w:rPr>
                <w:rStyle w:val="Hyperlink"/>
                <w:rFonts w:cstheme="minorHAnsi"/>
                <w:noProof/>
                <w:lang w:val="ka-GE"/>
              </w:rPr>
              <w:t>პაციენტის გადაყვანა სხვა დაწესებულებაში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_Toc38833059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13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D56A862" w14:textId="1988B402" w:rsidR="00D42030" w:rsidRPr="00D42030" w:rsidRDefault="009E1318" w:rsidP="00D42030">
          <w:pPr>
            <w:pStyle w:val="TOC2"/>
            <w:tabs>
              <w:tab w:val="left" w:pos="284"/>
              <w:tab w:val="left" w:pos="660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60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ka-GE"/>
              </w:rPr>
              <w:t>5.</w:t>
            </w:r>
            <w:r w:rsidR="00D42030" w:rsidRPr="00D420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en-GB" w:eastAsia="en-GB"/>
              </w:rPr>
              <w:tab/>
            </w:r>
            <w:r w:rsidR="00D42030" w:rsidRPr="00BF38C5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ka-GE"/>
              </w:rPr>
              <w:t>ფსიქოტროპული მედიკამენტების გამოყენება COVID 19 საეჭვო ან დადასტურებული შემთხვევების დროს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_Toc38833060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867C29" w14:textId="248AD398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61" w:history="1">
            <w:r w:rsidR="00D42030" w:rsidRPr="00D42030">
              <w:rPr>
                <w:rStyle w:val="Hyperlink"/>
                <w:rFonts w:cstheme="minorHAnsi"/>
                <w:noProof/>
              </w:rPr>
              <w:t>ბენზოდიაზეპინები ან / და სხვა სწრაფად მოქმედი ტრანკვილიზატორები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_Toc38833061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14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2561273" w14:textId="5C3FFE09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62" w:history="1">
            <w:r w:rsidR="00D42030" w:rsidRPr="00D42030">
              <w:rPr>
                <w:rStyle w:val="Hyperlink"/>
                <w:rFonts w:cstheme="minorHAnsi"/>
                <w:noProof/>
              </w:rPr>
              <w:t>ლითიუმის მიღება ფებრილური ცხელების მქონე  პაციენტებში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_Toc38833062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14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B0EB2A6" w14:textId="39F77430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63" w:history="1">
            <w:r w:rsidR="00D42030" w:rsidRPr="00D42030">
              <w:rPr>
                <w:rStyle w:val="Hyperlink"/>
                <w:rFonts w:cstheme="minorHAnsi"/>
                <w:noProof/>
              </w:rPr>
              <w:t>კლოზაპინი</w:t>
            </w:r>
            <w:r w:rsidR="00D42030" w:rsidRPr="00D42030">
              <w:rPr>
                <w:rStyle w:val="Hyperlink"/>
                <w:rFonts w:cstheme="minorHAnsi"/>
                <w:noProof/>
                <w:lang w:val="ka-GE"/>
              </w:rPr>
              <w:t>თ</w:t>
            </w:r>
            <w:r w:rsidR="00D42030" w:rsidRPr="00D42030">
              <w:rPr>
                <w:rStyle w:val="Hyperlink"/>
                <w:rFonts w:cstheme="minorHAnsi"/>
                <w:noProof/>
              </w:rPr>
              <w:t xml:space="preserve"> მკურნალობა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_Toc38833063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15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DE8613A" w14:textId="2BA1C073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64" w:history="1">
            <w:r w:rsidR="00D42030" w:rsidRPr="00D42030">
              <w:rPr>
                <w:rStyle w:val="Hyperlink"/>
                <w:rFonts w:cstheme="minorHAnsi"/>
                <w:noProof/>
              </w:rPr>
              <w:t>დეპო-პრეპარატები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_Toc38833064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17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6E69629" w14:textId="55130C8F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65" w:history="1">
            <w:r w:rsidR="00D42030" w:rsidRPr="00D42030">
              <w:rPr>
                <w:rStyle w:val="Hyperlink"/>
                <w:rFonts w:cstheme="minorHAnsi"/>
                <w:noProof/>
              </w:rPr>
              <w:t>კოგნიტური უკმარისობის მქონე პაციენტები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_Toc38833065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18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71B5D30" w14:textId="5CA8D1AD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66" w:history="1">
            <w:r w:rsidR="00D42030" w:rsidRPr="00D42030">
              <w:rPr>
                <w:rStyle w:val="Hyperlink"/>
                <w:rFonts w:cstheme="minorHAnsi"/>
                <w:noProof/>
              </w:rPr>
              <w:t>რეკომენდაციები COVID 19-ის ინფიცირებული პაციენტის ფსიქიატრიული კონსულტაციისთვის: დელირიუმის მკურნალობა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_Toc38833066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19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FD2E06A" w14:textId="0B7478DF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67" w:history="1">
            <w:r w:rsidR="00D42030" w:rsidRPr="00D42030">
              <w:rPr>
                <w:rStyle w:val="Hyperlink"/>
                <w:rFonts w:cstheme="minorHAnsi"/>
                <w:noProof/>
              </w:rPr>
              <w:t>სხვა მედიკამენტები: იბუპროფენი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_Toc38833067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20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7F82498" w14:textId="57899DA2" w:rsidR="00D42030" w:rsidRPr="00D42030" w:rsidRDefault="009E1318" w:rsidP="00D42030">
          <w:pPr>
            <w:pStyle w:val="TOC2"/>
            <w:tabs>
              <w:tab w:val="left" w:pos="284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68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ka-GE"/>
              </w:rPr>
              <w:t>გამოყენებული ლიტერატურა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_Toc38833068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21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A085DA" w14:textId="704B0920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69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პროტოკოლის დანერგვისთვის საჭირო რესურსი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_Toc38833069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22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A3BE39A" w14:textId="5CD2E112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70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ცხრილი 1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_Toc38833070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22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6973189" w14:textId="31C5628E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71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კლოზაპინის მონიტორინგი Covid 19-ის დროს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_Toc38833071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23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1541D26" w14:textId="70759085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72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ცხრილი 2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_Toc38833072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23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2EF2679" w14:textId="5FDE5383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73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ანტიფსიქოზური საშუალებების ექვივალენტური დოზები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_Toc38833073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23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BA3F0D5" w14:textId="1FF93101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74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ცხრილი 3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_Toc38833074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23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B5B0567" w14:textId="7AFC0B1A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75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გახანგრძლივებული მოქმედების ანტიფსიქოზური დეპო პრეპარატების გამოყენება Covid-19 -ის დროს.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_Toc38833075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24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DEB1B15" w14:textId="483129BF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76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ცხრილი 4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_Toc38833076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24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F7AC63A" w14:textId="30EF54C5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77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დეპო პრეპარატიდან ტაბლეტირებულ მედიკამენტზე გადასვლის  სქემა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_Toc38833077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24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413717F" w14:textId="0C683FE1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78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ცხრილი 5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_Toc38833078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24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8F5C11F" w14:textId="152A7A67" w:rsidR="00D42030" w:rsidRPr="00D42030" w:rsidRDefault="009E1318" w:rsidP="00D42030">
          <w:pPr>
            <w:pStyle w:val="TOC2"/>
            <w:tabs>
              <w:tab w:val="left" w:pos="284"/>
              <w:tab w:val="right" w:leader="dot" w:pos="9629"/>
            </w:tabs>
            <w:spacing w:before="0"/>
            <w:ind w:left="0" w:firstLine="0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n-GB" w:eastAsia="en-GB"/>
            </w:rPr>
          </w:pPr>
          <w:hyperlink w:anchor="_Toc38833079" w:history="1">
            <w:r w:rsidR="00D42030" w:rsidRPr="00D42030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ka-GE"/>
              </w:rPr>
              <w:t>დანართები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_Toc38833079 \h </w:instrTex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25</w:t>
            </w:r>
            <w:r w:rsidR="00D42030" w:rsidRPr="00D4203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FE8DA4" w14:textId="2590FC51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80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პაციენტის ფსიქიატრიულ სტაციონარში მოთავსების ალგორითმი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_Toc38833080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25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E8C9C14" w14:textId="33927EC9" w:rsidR="00D42030" w:rsidRPr="00D42030" w:rsidRDefault="009E1318" w:rsidP="00D42030">
          <w:pPr>
            <w:pStyle w:val="TOC3"/>
            <w:tabs>
              <w:tab w:val="left" w:pos="284"/>
            </w:tabs>
            <w:spacing w:line="240" w:lineRule="auto"/>
            <w:ind w:left="0"/>
            <w:rPr>
              <w:rFonts w:cstheme="minorHAnsi"/>
              <w:noProof/>
              <w:lang w:val="en-GB" w:eastAsia="en-GB"/>
            </w:rPr>
          </w:pPr>
          <w:hyperlink w:anchor="_Toc38833081" w:history="1">
            <w:r w:rsidR="00D42030" w:rsidRPr="00D42030">
              <w:rPr>
                <w:rStyle w:val="Hyperlink"/>
                <w:rFonts w:eastAsiaTheme="minorHAnsi" w:cstheme="minorHAnsi"/>
                <w:noProof/>
                <w:lang w:val="ka-GE"/>
              </w:rPr>
              <w:t>დანართი 1</w:t>
            </w:r>
            <w:r w:rsidR="00D42030" w:rsidRPr="00D42030">
              <w:rPr>
                <w:rFonts w:cstheme="minorHAnsi"/>
                <w:noProof/>
                <w:webHidden/>
              </w:rPr>
              <w:tab/>
            </w:r>
            <w:r w:rsidR="00D42030" w:rsidRPr="00D42030">
              <w:rPr>
                <w:rFonts w:cstheme="minorHAnsi"/>
                <w:noProof/>
                <w:webHidden/>
              </w:rPr>
              <w:fldChar w:fldCharType="begin"/>
            </w:r>
            <w:r w:rsidR="00D42030" w:rsidRPr="00D42030">
              <w:rPr>
                <w:rFonts w:cstheme="minorHAnsi"/>
                <w:noProof/>
                <w:webHidden/>
              </w:rPr>
              <w:instrText xml:space="preserve"> PAGEREF _Toc38833081 \h </w:instrText>
            </w:r>
            <w:r w:rsidR="00D42030" w:rsidRPr="00D42030">
              <w:rPr>
                <w:rFonts w:cstheme="minorHAnsi"/>
                <w:noProof/>
                <w:webHidden/>
              </w:rPr>
            </w:r>
            <w:r w:rsidR="00D42030" w:rsidRPr="00D42030">
              <w:rPr>
                <w:rFonts w:cstheme="minorHAnsi"/>
                <w:noProof/>
                <w:webHidden/>
              </w:rPr>
              <w:fldChar w:fldCharType="separate"/>
            </w:r>
            <w:r w:rsidR="00D42030">
              <w:rPr>
                <w:rFonts w:cstheme="minorHAnsi"/>
                <w:noProof/>
                <w:webHidden/>
              </w:rPr>
              <w:t>25</w:t>
            </w:r>
            <w:r w:rsidR="00D42030" w:rsidRPr="00D4203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E5FC73D" w14:textId="334C7A64" w:rsidR="000E3503" w:rsidRPr="00721E47" w:rsidRDefault="000E3503" w:rsidP="00D42030">
          <w:pPr>
            <w:tabs>
              <w:tab w:val="left" w:pos="284"/>
            </w:tabs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D42030">
            <w:rPr>
              <w:rFonts w:asciiTheme="minorHAnsi" w:hAnsiTheme="minorHAnsi" w:cstheme="minorHAnsi"/>
              <w:noProof/>
              <w:color w:val="0070C0"/>
              <w:sz w:val="22"/>
              <w:szCs w:val="22"/>
            </w:rPr>
            <w:fldChar w:fldCharType="end"/>
          </w:r>
        </w:p>
      </w:sdtContent>
    </w:sdt>
    <w:p w14:paraId="7265D7D2" w14:textId="016DFEE4" w:rsidR="00D42030" w:rsidRPr="00311FB4" w:rsidRDefault="00D42030" w:rsidP="00D42030">
      <w:pPr>
        <w:pStyle w:val="Heading21"/>
        <w:spacing w:before="0" w:line="360" w:lineRule="auto"/>
        <w:ind w:right="-97"/>
        <w:rPr>
          <w:rFonts w:cs="Calibri"/>
          <w:szCs w:val="24"/>
        </w:rPr>
      </w:pPr>
      <w:bookmarkStart w:id="2" w:name="_Toc38833042"/>
      <w:proofErr w:type="spellStart"/>
      <w:r w:rsidRPr="00311FB4">
        <w:rPr>
          <w:rFonts w:cs="Calibri"/>
          <w:szCs w:val="24"/>
        </w:rPr>
        <w:t>პროტოკოლით</w:t>
      </w:r>
      <w:proofErr w:type="spellEnd"/>
      <w:r w:rsidRPr="00311FB4">
        <w:rPr>
          <w:rFonts w:cs="Calibri"/>
          <w:szCs w:val="24"/>
        </w:rPr>
        <w:t xml:space="preserve"> </w:t>
      </w:r>
      <w:proofErr w:type="spellStart"/>
      <w:r w:rsidRPr="00311FB4">
        <w:rPr>
          <w:rFonts w:cs="Calibri"/>
          <w:szCs w:val="24"/>
        </w:rPr>
        <w:t>მოცული</w:t>
      </w:r>
      <w:proofErr w:type="spellEnd"/>
      <w:r w:rsidRPr="00311FB4">
        <w:rPr>
          <w:rFonts w:cs="Calibri"/>
          <w:szCs w:val="24"/>
        </w:rPr>
        <w:t xml:space="preserve"> </w:t>
      </w:r>
      <w:proofErr w:type="spellStart"/>
      <w:r w:rsidRPr="00311FB4">
        <w:rPr>
          <w:rFonts w:cs="Calibri"/>
          <w:szCs w:val="24"/>
        </w:rPr>
        <w:t>კლინიკური</w:t>
      </w:r>
      <w:proofErr w:type="spellEnd"/>
      <w:r w:rsidRPr="00311FB4">
        <w:rPr>
          <w:rFonts w:cs="Calibri"/>
          <w:szCs w:val="24"/>
        </w:rPr>
        <w:t xml:space="preserve"> </w:t>
      </w:r>
      <w:proofErr w:type="spellStart"/>
      <w:r w:rsidRPr="00311FB4">
        <w:rPr>
          <w:rFonts w:cs="Calibri"/>
          <w:szCs w:val="24"/>
        </w:rPr>
        <w:t>მდგომარეობები</w:t>
      </w:r>
      <w:proofErr w:type="spellEnd"/>
      <w:r w:rsidRPr="00311FB4">
        <w:rPr>
          <w:rFonts w:cs="Calibri"/>
          <w:szCs w:val="24"/>
        </w:rPr>
        <w:t xml:space="preserve"> </w:t>
      </w:r>
      <w:proofErr w:type="spellStart"/>
      <w:r w:rsidRPr="00311FB4">
        <w:rPr>
          <w:rFonts w:cs="Calibri"/>
          <w:szCs w:val="24"/>
        </w:rPr>
        <w:t>და</w:t>
      </w:r>
      <w:proofErr w:type="spellEnd"/>
      <w:r w:rsidRPr="00311FB4">
        <w:rPr>
          <w:rFonts w:cs="Calibri"/>
          <w:szCs w:val="24"/>
        </w:rPr>
        <w:t xml:space="preserve"> </w:t>
      </w:r>
      <w:proofErr w:type="spellStart"/>
      <w:r w:rsidRPr="00311FB4">
        <w:rPr>
          <w:rFonts w:cs="Calibri"/>
          <w:szCs w:val="24"/>
        </w:rPr>
        <w:t>ჩარევები</w:t>
      </w:r>
      <w:bookmarkEnd w:id="2"/>
      <w:proofErr w:type="spellEnd"/>
    </w:p>
    <w:p w14:paraId="48159045" w14:textId="77777777" w:rsidR="00D42030" w:rsidRPr="00F5011B" w:rsidRDefault="00D42030" w:rsidP="00D42030"/>
    <w:tbl>
      <w:tblPr>
        <w:tblW w:w="96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905"/>
        <w:gridCol w:w="3444"/>
        <w:gridCol w:w="5257"/>
      </w:tblGrid>
      <w:tr w:rsidR="00D42030" w:rsidRPr="00311FB4" w14:paraId="0A0AFD71" w14:textId="77777777" w:rsidTr="00517C3B">
        <w:tc>
          <w:tcPr>
            <w:tcW w:w="379" w:type="dxa"/>
            <w:shd w:val="clear" w:color="auto" w:fill="4F81BD"/>
          </w:tcPr>
          <w:p w14:paraId="7E4C8001" w14:textId="77777777" w:rsidR="00D42030" w:rsidRPr="00311FB4" w:rsidRDefault="00D42030" w:rsidP="00517C3B">
            <w:pPr>
              <w:pStyle w:val="ListParagraph"/>
              <w:spacing w:after="0" w:line="360" w:lineRule="auto"/>
              <w:ind w:left="0" w:right="-682" w:firstLine="567"/>
              <w:jc w:val="both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557" w:type="dxa"/>
            <w:shd w:val="clear" w:color="auto" w:fill="4F81BD"/>
          </w:tcPr>
          <w:p w14:paraId="57D79781" w14:textId="77777777" w:rsidR="00D42030" w:rsidRPr="00311FB4" w:rsidRDefault="00D42030" w:rsidP="00517C3B">
            <w:pPr>
              <w:pStyle w:val="ListParagraph"/>
              <w:spacing w:after="0" w:line="360" w:lineRule="auto"/>
              <w:ind w:left="0" w:right="-682" w:firstLine="567"/>
              <w:jc w:val="both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311FB4">
              <w:rPr>
                <w:rFonts w:cs="Calibri"/>
                <w:b/>
                <w:bCs/>
                <w:color w:val="FFFFFF"/>
                <w:sz w:val="24"/>
                <w:szCs w:val="24"/>
              </w:rPr>
              <w:t>დასახელება</w:t>
            </w:r>
            <w:proofErr w:type="spellEnd"/>
          </w:p>
        </w:tc>
        <w:tc>
          <w:tcPr>
            <w:tcW w:w="5670" w:type="dxa"/>
            <w:shd w:val="clear" w:color="auto" w:fill="4F81BD"/>
          </w:tcPr>
          <w:p w14:paraId="04DC147F" w14:textId="77777777" w:rsidR="00D42030" w:rsidRPr="00311FB4" w:rsidRDefault="00D42030" w:rsidP="00517C3B">
            <w:pPr>
              <w:pStyle w:val="ListParagraph"/>
              <w:spacing w:after="0" w:line="360" w:lineRule="auto"/>
              <w:ind w:left="0" w:right="-682" w:firstLine="567"/>
              <w:jc w:val="both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311FB4">
              <w:rPr>
                <w:rFonts w:cs="Calibri"/>
                <w:b/>
                <w:bCs/>
                <w:color w:val="FFFFFF"/>
                <w:sz w:val="24"/>
                <w:szCs w:val="24"/>
              </w:rPr>
              <w:t>კოდი</w:t>
            </w:r>
            <w:proofErr w:type="spellEnd"/>
          </w:p>
        </w:tc>
      </w:tr>
      <w:tr w:rsidR="00D42030" w:rsidRPr="00311FB4" w14:paraId="23625111" w14:textId="77777777" w:rsidTr="00517C3B">
        <w:tc>
          <w:tcPr>
            <w:tcW w:w="3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2A99F75" w14:textId="77777777" w:rsidR="00D42030" w:rsidRPr="00311FB4" w:rsidRDefault="00D42030" w:rsidP="00517C3B">
            <w:pPr>
              <w:pStyle w:val="ListParagraph"/>
              <w:spacing w:after="0" w:line="360" w:lineRule="auto"/>
              <w:ind w:left="0" w:right="-682" w:firstLine="567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11FB4"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8" w:space="0" w:color="4F81BD"/>
              <w:bottom w:val="single" w:sz="8" w:space="0" w:color="4F81BD"/>
            </w:tcBorders>
          </w:tcPr>
          <w:p w14:paraId="20572951" w14:textId="77777777" w:rsidR="00D42030" w:rsidRPr="00311FB4" w:rsidRDefault="00D42030" w:rsidP="00517C3B">
            <w:pPr>
              <w:pStyle w:val="ListParagraph"/>
              <w:spacing w:after="0" w:line="360" w:lineRule="auto"/>
              <w:ind w:left="0" w:right="318"/>
              <w:jc w:val="both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კლინიკური მდგომარეობის დასახელება</w:t>
            </w:r>
          </w:p>
        </w:tc>
        <w:tc>
          <w:tcPr>
            <w:tcW w:w="56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D8CBC9" w14:textId="77777777" w:rsidR="00D42030" w:rsidRPr="00311FB4" w:rsidRDefault="00D42030" w:rsidP="00D42030">
            <w:pPr>
              <w:pStyle w:val="ListParagraph"/>
              <w:numPr>
                <w:ilvl w:val="0"/>
                <w:numId w:val="23"/>
              </w:numPr>
              <w:tabs>
                <w:tab w:val="left" w:pos="240"/>
                <w:tab w:val="left" w:pos="450"/>
              </w:tabs>
              <w:spacing w:after="0" w:line="360" w:lineRule="auto"/>
              <w:ind w:left="0" w:right="318" w:firstLine="46"/>
              <w:jc w:val="both"/>
              <w:rPr>
                <w:rFonts w:cs="Calibri"/>
                <w:sz w:val="24"/>
                <w:szCs w:val="24"/>
              </w:rPr>
            </w:pPr>
            <w:r w:rsidRPr="00311FB4">
              <w:rPr>
                <w:rFonts w:cs="Calibri"/>
                <w:sz w:val="24"/>
                <w:szCs w:val="24"/>
              </w:rPr>
              <w:t>F</w:t>
            </w:r>
            <w:r w:rsidRPr="00311FB4">
              <w:rPr>
                <w:rFonts w:cs="Calibri"/>
                <w:sz w:val="24"/>
                <w:szCs w:val="24"/>
                <w:lang w:val="ka-GE"/>
              </w:rPr>
              <w:t>00-99</w:t>
            </w:r>
            <w:r w:rsidRPr="00311FB4">
              <w:rPr>
                <w:rFonts w:cs="Calibri"/>
                <w:sz w:val="24"/>
                <w:szCs w:val="24"/>
              </w:rPr>
              <w:tab/>
              <w:t xml:space="preserve">(ICD 10) </w:t>
            </w:r>
            <w:proofErr w:type="spellStart"/>
            <w:r w:rsidRPr="00311FB4">
              <w:rPr>
                <w:rFonts w:cs="Calibri"/>
                <w:sz w:val="24"/>
                <w:szCs w:val="24"/>
              </w:rPr>
              <w:t>ფსიქიკური</w:t>
            </w:r>
            <w:proofErr w:type="spellEnd"/>
            <w:r w:rsidRPr="00311FB4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11FB4">
              <w:rPr>
                <w:rFonts w:cs="Calibri"/>
                <w:sz w:val="24"/>
                <w:szCs w:val="24"/>
              </w:rPr>
              <w:t>ან</w:t>
            </w:r>
            <w:proofErr w:type="spellEnd"/>
            <w:r w:rsidRPr="00311FB4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11FB4">
              <w:rPr>
                <w:rFonts w:cs="Calibri"/>
                <w:sz w:val="24"/>
                <w:szCs w:val="24"/>
              </w:rPr>
              <w:t>ქცევითი</w:t>
            </w:r>
            <w:proofErr w:type="spellEnd"/>
            <w:r w:rsidRPr="00311FB4">
              <w:rPr>
                <w:rFonts w:cs="Calibri"/>
                <w:sz w:val="24"/>
                <w:szCs w:val="24"/>
              </w:rPr>
              <w:t xml:space="preserve"> </w:t>
            </w:r>
            <w:r w:rsidRPr="00311FB4">
              <w:rPr>
                <w:rFonts w:cs="Calibri"/>
                <w:sz w:val="24"/>
                <w:szCs w:val="24"/>
                <w:lang w:val="ka-GE"/>
              </w:rPr>
              <w:t>აშლილობები</w:t>
            </w:r>
          </w:p>
          <w:p w14:paraId="7A0EC32B" w14:textId="77777777" w:rsidR="00D42030" w:rsidRPr="00311FB4" w:rsidRDefault="00D42030" w:rsidP="00517C3B">
            <w:pPr>
              <w:pStyle w:val="ListParagraph"/>
              <w:tabs>
                <w:tab w:val="left" w:pos="240"/>
                <w:tab w:val="left" w:pos="450"/>
              </w:tabs>
              <w:spacing w:after="0" w:line="360" w:lineRule="auto"/>
              <w:ind w:left="0" w:right="318" w:firstLine="46"/>
              <w:jc w:val="both"/>
              <w:rPr>
                <w:rFonts w:cs="Calibri"/>
                <w:sz w:val="24"/>
                <w:szCs w:val="24"/>
                <w:lang w:val="ka-GE"/>
              </w:rPr>
            </w:pPr>
          </w:p>
        </w:tc>
      </w:tr>
      <w:tr w:rsidR="00D42030" w:rsidRPr="00311FB4" w14:paraId="3DA21AD0" w14:textId="77777777" w:rsidTr="00517C3B">
        <w:tc>
          <w:tcPr>
            <w:tcW w:w="379" w:type="dxa"/>
          </w:tcPr>
          <w:p w14:paraId="0DCCCA2D" w14:textId="77777777" w:rsidR="00D42030" w:rsidRPr="00311FB4" w:rsidRDefault="00D42030" w:rsidP="00517C3B">
            <w:pPr>
              <w:pStyle w:val="ListParagraph"/>
              <w:spacing w:after="0" w:line="360" w:lineRule="auto"/>
              <w:ind w:left="0" w:right="-682" w:firstLine="567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11FB4">
              <w:rPr>
                <w:rFonts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14:paraId="0474E164" w14:textId="77777777" w:rsidR="00D42030" w:rsidRPr="00311FB4" w:rsidRDefault="00D42030" w:rsidP="00517C3B">
            <w:pPr>
              <w:pStyle w:val="ListParagraph"/>
              <w:spacing w:after="0" w:line="360" w:lineRule="auto"/>
              <w:ind w:left="0" w:right="176" w:firstLine="46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311FB4">
              <w:rPr>
                <w:rFonts w:cs="Calibri"/>
                <w:sz w:val="24"/>
                <w:szCs w:val="24"/>
              </w:rPr>
              <w:t>ჩარევის</w:t>
            </w:r>
            <w:proofErr w:type="spellEnd"/>
            <w:r w:rsidRPr="00311FB4">
              <w:rPr>
                <w:rFonts w:cs="Calibri"/>
                <w:sz w:val="24"/>
                <w:szCs w:val="24"/>
              </w:rPr>
              <w:t>/</w:t>
            </w:r>
            <w:proofErr w:type="spellStart"/>
            <w:r w:rsidRPr="00311FB4">
              <w:rPr>
                <w:rFonts w:cs="Calibri"/>
                <w:sz w:val="24"/>
                <w:szCs w:val="24"/>
              </w:rPr>
              <w:t>ინტერვენციის</w:t>
            </w:r>
            <w:proofErr w:type="spellEnd"/>
            <w:r w:rsidRPr="00311FB4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11FB4">
              <w:rPr>
                <w:rFonts w:cs="Calibri"/>
                <w:sz w:val="24"/>
                <w:szCs w:val="24"/>
              </w:rPr>
              <w:t>დასახელება</w:t>
            </w:r>
            <w:proofErr w:type="spellEnd"/>
          </w:p>
        </w:tc>
        <w:tc>
          <w:tcPr>
            <w:tcW w:w="5670" w:type="dxa"/>
          </w:tcPr>
          <w:p w14:paraId="12F75FEB" w14:textId="77777777" w:rsidR="00D42030" w:rsidRPr="00311FB4" w:rsidRDefault="00D42030" w:rsidP="00D42030">
            <w:pPr>
              <w:pStyle w:val="ListParagraph"/>
              <w:numPr>
                <w:ilvl w:val="0"/>
                <w:numId w:val="22"/>
              </w:numPr>
              <w:tabs>
                <w:tab w:val="left" w:pos="240"/>
                <w:tab w:val="left" w:pos="450"/>
              </w:tabs>
              <w:spacing w:after="0" w:line="360" w:lineRule="auto"/>
              <w:ind w:left="0" w:right="318" w:firstLine="46"/>
              <w:jc w:val="both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კლინიკური გამოკვლევა</w:t>
            </w:r>
          </w:p>
          <w:p w14:paraId="372782C1" w14:textId="77777777" w:rsidR="00D42030" w:rsidRPr="00311FB4" w:rsidRDefault="00D42030" w:rsidP="00D42030">
            <w:pPr>
              <w:pStyle w:val="ListParagraph"/>
              <w:numPr>
                <w:ilvl w:val="0"/>
                <w:numId w:val="22"/>
              </w:numPr>
              <w:tabs>
                <w:tab w:val="left" w:pos="240"/>
                <w:tab w:val="left" w:pos="450"/>
              </w:tabs>
              <w:spacing w:after="0" w:line="360" w:lineRule="auto"/>
              <w:ind w:left="0" w:right="318" w:firstLine="46"/>
              <w:jc w:val="both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AAF899 სხვა ფსიქოლოგიური გამოკვლევა</w:t>
            </w:r>
          </w:p>
          <w:p w14:paraId="01CFEB6D" w14:textId="77777777" w:rsidR="00D42030" w:rsidRPr="00311FB4" w:rsidRDefault="00D42030" w:rsidP="00D42030">
            <w:pPr>
              <w:pStyle w:val="ListParagraph"/>
              <w:numPr>
                <w:ilvl w:val="0"/>
                <w:numId w:val="22"/>
              </w:numPr>
              <w:tabs>
                <w:tab w:val="left" w:pos="240"/>
                <w:tab w:val="left" w:pos="450"/>
              </w:tabs>
              <w:spacing w:after="0" w:line="360" w:lineRule="auto"/>
              <w:ind w:left="0" w:right="318" w:firstLine="46"/>
              <w:jc w:val="both"/>
              <w:rPr>
                <w:rFonts w:cs="Calibri"/>
                <w:sz w:val="24"/>
                <w:szCs w:val="24"/>
                <w:lang w:val="ka-GE"/>
              </w:rPr>
            </w:pPr>
            <w:proofErr w:type="spellStart"/>
            <w:r w:rsidRPr="00311FB4">
              <w:rPr>
                <w:rFonts w:cs="Calibri"/>
                <w:sz w:val="24"/>
                <w:szCs w:val="24"/>
                <w:lang w:val="ka-GE"/>
              </w:rPr>
              <w:t>ფსიქოფარმაკოთერაპია</w:t>
            </w:r>
            <w:proofErr w:type="spellEnd"/>
          </w:p>
          <w:p w14:paraId="208768C0" w14:textId="77777777" w:rsidR="00D42030" w:rsidRPr="00311FB4" w:rsidRDefault="00D42030" w:rsidP="00D42030">
            <w:pPr>
              <w:pStyle w:val="ListParagraph"/>
              <w:numPr>
                <w:ilvl w:val="0"/>
                <w:numId w:val="22"/>
              </w:numPr>
              <w:tabs>
                <w:tab w:val="left" w:pos="240"/>
                <w:tab w:val="left" w:pos="450"/>
              </w:tabs>
              <w:spacing w:after="0" w:line="360" w:lineRule="auto"/>
              <w:ind w:left="0" w:right="318" w:firstLine="46"/>
              <w:jc w:val="both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R4R140 ფსიქოთერაპია</w:t>
            </w:r>
          </w:p>
          <w:p w14:paraId="05CA516B" w14:textId="77777777" w:rsidR="00D42030" w:rsidRPr="00311FB4" w:rsidRDefault="00D42030" w:rsidP="00D42030">
            <w:pPr>
              <w:pStyle w:val="ListParagraph"/>
              <w:numPr>
                <w:ilvl w:val="0"/>
                <w:numId w:val="22"/>
              </w:numPr>
              <w:tabs>
                <w:tab w:val="left" w:pos="240"/>
                <w:tab w:val="left" w:pos="450"/>
              </w:tabs>
              <w:spacing w:after="0" w:line="360" w:lineRule="auto"/>
              <w:ind w:left="0" w:right="318" w:firstLine="46"/>
              <w:jc w:val="both"/>
              <w:rPr>
                <w:rFonts w:cs="Calibri"/>
                <w:sz w:val="24"/>
                <w:szCs w:val="24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ZYZX80 კლინიკური დაკვირვება და შემდგომი მეთვალყურეობა</w:t>
            </w:r>
          </w:p>
        </w:tc>
      </w:tr>
    </w:tbl>
    <w:p w14:paraId="0EEB6619" w14:textId="77777777" w:rsidR="00D42030" w:rsidRPr="00311FB4" w:rsidRDefault="00D42030" w:rsidP="00D42030">
      <w:pPr>
        <w:pStyle w:val="ListParagraph"/>
        <w:spacing w:after="0" w:line="360" w:lineRule="auto"/>
        <w:ind w:left="0" w:right="-682" w:firstLine="567"/>
        <w:jc w:val="both"/>
        <w:rPr>
          <w:rFonts w:cs="Calibri"/>
          <w:b/>
          <w:sz w:val="24"/>
          <w:szCs w:val="24"/>
        </w:rPr>
      </w:pPr>
    </w:p>
    <w:p w14:paraId="77B879F6" w14:textId="77777777" w:rsidR="00D42030" w:rsidRPr="00286761" w:rsidRDefault="00D42030" w:rsidP="00D42030">
      <w:pPr>
        <w:pStyle w:val="Heading21"/>
        <w:spacing w:before="0" w:line="360" w:lineRule="auto"/>
        <w:ind w:right="-682" w:firstLine="567"/>
        <w:jc w:val="both"/>
        <w:rPr>
          <w:rFonts w:asciiTheme="minorHAnsi" w:hAnsiTheme="minorHAnsi" w:cstheme="minorHAnsi"/>
          <w:szCs w:val="24"/>
        </w:rPr>
      </w:pPr>
      <w:bookmarkStart w:id="3" w:name="_Toc38670713"/>
      <w:bookmarkStart w:id="4" w:name="_Toc38833043"/>
      <w:proofErr w:type="spellStart"/>
      <w:r w:rsidRPr="00286761">
        <w:rPr>
          <w:rFonts w:asciiTheme="minorHAnsi" w:hAnsiTheme="minorHAnsi" w:cstheme="minorHAnsi"/>
          <w:szCs w:val="24"/>
        </w:rPr>
        <w:t>პროტოკოლის</w:t>
      </w:r>
      <w:proofErr w:type="spellEnd"/>
      <w:r w:rsidRPr="0028676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Cs w:val="24"/>
        </w:rPr>
        <w:t>შემუშავების</w:t>
      </w:r>
      <w:proofErr w:type="spellEnd"/>
      <w:r w:rsidRPr="0028676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Cs w:val="24"/>
        </w:rPr>
        <w:t>მეთოდოლოგია</w:t>
      </w:r>
      <w:bookmarkEnd w:id="3"/>
      <w:bookmarkEnd w:id="4"/>
      <w:proofErr w:type="spellEnd"/>
    </w:p>
    <w:p w14:paraId="5A17A9EC" w14:textId="288C8CA2" w:rsidR="00D42030" w:rsidRDefault="0012272F" w:rsidP="0012272F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პროტკოლი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მომზადდა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გაეროს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განვითარების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პროგრამის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(UNDP)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მხარდაჭერით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, საქართველოს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ფსიქიატრთა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საზოგადოების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სამუშაო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ჯგუფის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მიერ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პროტოკოლში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შესული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რეკომენდაციები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შემუშავებულია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მსოფლიო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ჯანდაცვის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ორგანიზაციის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(The World Health Organization), 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დიდი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ბრიტანეთის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ფსიქიატრთა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სამეფო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კოლეჯის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(Royal College of Psychiatrists),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იტალიის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ფსიქიატრთა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საზოგადოების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(Italian Society of Psychiatry), 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აშშ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დაავადებათა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კონტროლისა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და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პრევენციის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ცენტის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(The Centers for Disease Control and Prevention, US)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ანალოგიური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სტანდარტების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სათემო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სერვისებში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ჩართული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ექსპერტების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რეკომენდაციებისა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და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საქართველოს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ოკუპირებული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ტერიტორიებიდან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დევნილთა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შრომის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ჯანმრთელობისა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და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სოციალური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დაცვის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მინისტრის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2020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წლის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24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მარტის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01-119/ო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ბრძანების</w:t>
      </w:r>
      <w:proofErr w:type="spellEnd"/>
      <w:r w:rsidRPr="001227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272F">
        <w:rPr>
          <w:rFonts w:asciiTheme="minorHAnsi" w:hAnsiTheme="minorHAnsi" w:cstheme="minorHAnsi"/>
          <w:sz w:val="24"/>
          <w:szCs w:val="24"/>
        </w:rPr>
        <w:t>საფუძველზე</w:t>
      </w:r>
      <w:proofErr w:type="spellEnd"/>
      <w:r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32FBF460" w14:textId="77777777" w:rsidR="0012272F" w:rsidRPr="0012272F" w:rsidRDefault="0012272F" w:rsidP="0012272F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14:paraId="58DEA45D" w14:textId="77777777" w:rsidR="00D42030" w:rsidRPr="00286761" w:rsidRDefault="00D42030" w:rsidP="00D42030">
      <w:pPr>
        <w:pStyle w:val="Heading21"/>
        <w:spacing w:before="0" w:line="360" w:lineRule="auto"/>
        <w:ind w:right="-682" w:firstLine="567"/>
        <w:jc w:val="both"/>
        <w:rPr>
          <w:rFonts w:asciiTheme="minorHAnsi" w:hAnsiTheme="minorHAnsi" w:cstheme="minorHAnsi"/>
          <w:szCs w:val="24"/>
        </w:rPr>
      </w:pPr>
      <w:bookmarkStart w:id="5" w:name="_Toc38670714"/>
      <w:bookmarkStart w:id="6" w:name="_Toc38833044"/>
      <w:proofErr w:type="spellStart"/>
      <w:r w:rsidRPr="00286761">
        <w:rPr>
          <w:rFonts w:asciiTheme="minorHAnsi" w:hAnsiTheme="minorHAnsi" w:cstheme="minorHAnsi"/>
          <w:szCs w:val="24"/>
        </w:rPr>
        <w:t>პროტოკოლის</w:t>
      </w:r>
      <w:proofErr w:type="spellEnd"/>
      <w:r w:rsidRPr="0028676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Cs w:val="24"/>
        </w:rPr>
        <w:t>მიზანი</w:t>
      </w:r>
      <w:bookmarkEnd w:id="5"/>
      <w:bookmarkEnd w:id="6"/>
      <w:proofErr w:type="spellEnd"/>
    </w:p>
    <w:p w14:paraId="7054779F" w14:textId="77777777" w:rsidR="00D42030" w:rsidRPr="00286761" w:rsidRDefault="00D42030" w:rsidP="00D42030">
      <w:pPr>
        <w:spacing w:line="360" w:lineRule="auto"/>
        <w:ind w:right="-682"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ka-GE"/>
        </w:rPr>
      </w:pPr>
      <w:r w:rsidRPr="00286761">
        <w:rPr>
          <w:rFonts w:asciiTheme="minorHAnsi" w:hAnsiTheme="minorHAnsi" w:cstheme="minorHAnsi"/>
          <w:color w:val="000000"/>
          <w:sz w:val="24"/>
          <w:szCs w:val="24"/>
          <w:lang w:val="ka-GE"/>
        </w:rPr>
        <w:t xml:space="preserve">პროტოკოლის მიზანია ფსიქიკური ჯანმრთელობის სტაციონარულ სერვისებში </w:t>
      </w:r>
      <w:r w:rsidRPr="00286761">
        <w:rPr>
          <w:rFonts w:asciiTheme="minorHAnsi" w:hAnsiTheme="minorHAnsi" w:cstheme="minorHAnsi"/>
          <w:color w:val="000000"/>
          <w:sz w:val="24"/>
          <w:szCs w:val="24"/>
        </w:rPr>
        <w:t xml:space="preserve">COVID 19 </w:t>
      </w:r>
      <w:r w:rsidRPr="00286761">
        <w:rPr>
          <w:rFonts w:asciiTheme="minorHAnsi" w:hAnsiTheme="minorHAnsi" w:cstheme="minorHAnsi"/>
          <w:color w:val="000000"/>
          <w:sz w:val="24"/>
          <w:szCs w:val="24"/>
          <w:lang w:val="ka-GE"/>
        </w:rPr>
        <w:t>პრევენციისა და ფსიქიკური და ქცევითი აშლილობის მქონე პაციენტების უსაფრთხო მართვის უზრუნველყოფისთვის</w:t>
      </w:r>
      <w:r w:rsidRPr="002867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color w:val="000000"/>
          <w:sz w:val="24"/>
          <w:szCs w:val="24"/>
          <w:lang w:val="ka-GE"/>
        </w:rPr>
        <w:t>რეკომნდაციების</w:t>
      </w:r>
      <w:proofErr w:type="spellEnd"/>
      <w:r w:rsidRPr="00286761">
        <w:rPr>
          <w:rFonts w:asciiTheme="minorHAnsi" w:hAnsiTheme="minorHAnsi" w:cstheme="minorHAnsi"/>
          <w:color w:val="000000"/>
          <w:sz w:val="24"/>
          <w:szCs w:val="24"/>
          <w:lang w:val="ka-GE"/>
        </w:rPr>
        <w:t xml:space="preserve"> შემუშავება.</w:t>
      </w:r>
    </w:p>
    <w:p w14:paraId="737E07EB" w14:textId="77777777" w:rsidR="00D42030" w:rsidRPr="00286761" w:rsidRDefault="00D42030" w:rsidP="00D42030">
      <w:pPr>
        <w:pStyle w:val="Heading21"/>
        <w:spacing w:before="0" w:line="360" w:lineRule="auto"/>
        <w:ind w:right="-682" w:firstLine="567"/>
        <w:jc w:val="both"/>
        <w:rPr>
          <w:rFonts w:asciiTheme="minorHAnsi" w:hAnsiTheme="minorHAnsi" w:cstheme="minorHAnsi"/>
          <w:szCs w:val="24"/>
        </w:rPr>
      </w:pPr>
      <w:bookmarkStart w:id="7" w:name="_Toc38670715"/>
      <w:bookmarkStart w:id="8" w:name="_Toc38833045"/>
      <w:proofErr w:type="spellStart"/>
      <w:r w:rsidRPr="00286761">
        <w:rPr>
          <w:rFonts w:asciiTheme="minorHAnsi" w:hAnsiTheme="minorHAnsi" w:cstheme="minorHAnsi"/>
          <w:szCs w:val="24"/>
        </w:rPr>
        <w:lastRenderedPageBreak/>
        <w:t>სამიზნე</w:t>
      </w:r>
      <w:proofErr w:type="spellEnd"/>
      <w:r w:rsidRPr="0028676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Cs w:val="24"/>
        </w:rPr>
        <w:t>ჯგუფი</w:t>
      </w:r>
      <w:bookmarkEnd w:id="7"/>
      <w:bookmarkEnd w:id="8"/>
      <w:proofErr w:type="spellEnd"/>
    </w:p>
    <w:p w14:paraId="4502B7A2" w14:textId="77777777" w:rsidR="00D42030" w:rsidRPr="00286761" w:rsidRDefault="00D42030" w:rsidP="00D42030">
      <w:pPr>
        <w:spacing w:line="360" w:lineRule="auto"/>
        <w:ind w:right="-682" w:firstLine="56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86761">
        <w:rPr>
          <w:rFonts w:asciiTheme="minorHAnsi" w:hAnsiTheme="minorHAnsi" w:cstheme="minorHAnsi"/>
          <w:sz w:val="24"/>
          <w:szCs w:val="24"/>
        </w:rPr>
        <w:t>პროტოკოლის</w:t>
      </w:r>
      <w:proofErr w:type="spellEnd"/>
      <w:r w:rsidRPr="002867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 w:val="24"/>
          <w:szCs w:val="24"/>
        </w:rPr>
        <w:t>რეკომენდაციები</w:t>
      </w:r>
      <w:proofErr w:type="spellEnd"/>
      <w:r w:rsidRPr="002867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 w:val="24"/>
          <w:szCs w:val="24"/>
        </w:rPr>
        <w:t>შეეხება</w:t>
      </w:r>
      <w:proofErr w:type="spellEnd"/>
      <w:r w:rsidRPr="00286761">
        <w:rPr>
          <w:rFonts w:asciiTheme="minorHAnsi" w:hAnsiTheme="minorHAnsi" w:cstheme="minorHAnsi"/>
          <w:sz w:val="24"/>
          <w:szCs w:val="24"/>
          <w:lang w:val="ka-GE"/>
        </w:rPr>
        <w:t xml:space="preserve"> ფსიქიკური აშლილობის მქონე პაციენტებს, რომელთა მკურნალობა ხორციელდება ფსიქიატრიულ სტაციონარებში </w:t>
      </w:r>
    </w:p>
    <w:p w14:paraId="144BA609" w14:textId="77777777" w:rsidR="00D42030" w:rsidRPr="00286761" w:rsidRDefault="00D42030" w:rsidP="00D42030">
      <w:pPr>
        <w:pStyle w:val="Heading21"/>
        <w:spacing w:before="0" w:line="360" w:lineRule="auto"/>
        <w:ind w:right="-682" w:firstLine="567"/>
        <w:jc w:val="both"/>
        <w:rPr>
          <w:rFonts w:asciiTheme="minorHAnsi" w:hAnsiTheme="minorHAnsi" w:cstheme="minorHAnsi"/>
          <w:szCs w:val="24"/>
        </w:rPr>
      </w:pPr>
      <w:bookmarkStart w:id="9" w:name="_Toc38670716"/>
      <w:bookmarkStart w:id="10" w:name="_Toc38833046"/>
      <w:proofErr w:type="spellStart"/>
      <w:r w:rsidRPr="00286761">
        <w:rPr>
          <w:rFonts w:asciiTheme="minorHAnsi" w:hAnsiTheme="minorHAnsi" w:cstheme="minorHAnsi"/>
          <w:szCs w:val="24"/>
        </w:rPr>
        <w:t>ვისთვის</w:t>
      </w:r>
      <w:proofErr w:type="spellEnd"/>
      <w:r w:rsidRPr="0028676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Cs w:val="24"/>
        </w:rPr>
        <w:t>არის</w:t>
      </w:r>
      <w:proofErr w:type="spellEnd"/>
      <w:r w:rsidRPr="0028676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Cs w:val="24"/>
        </w:rPr>
        <w:t>პროტოკოლი</w:t>
      </w:r>
      <w:proofErr w:type="spellEnd"/>
      <w:r w:rsidRPr="0028676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Cs w:val="24"/>
        </w:rPr>
        <w:t>განკუთვნილი</w:t>
      </w:r>
      <w:bookmarkEnd w:id="9"/>
      <w:bookmarkEnd w:id="10"/>
      <w:proofErr w:type="spellEnd"/>
    </w:p>
    <w:p w14:paraId="352D5520" w14:textId="77777777" w:rsidR="00D42030" w:rsidRPr="00286761" w:rsidRDefault="00D42030" w:rsidP="00D42030">
      <w:pPr>
        <w:pStyle w:val="ListParagraph"/>
        <w:spacing w:after="0" w:line="360" w:lineRule="auto"/>
        <w:ind w:left="0" w:right="-682" w:firstLine="567"/>
        <w:jc w:val="both"/>
        <w:rPr>
          <w:rFonts w:cstheme="minorHAnsi"/>
          <w:bCs/>
          <w:sz w:val="24"/>
          <w:szCs w:val="24"/>
          <w:lang w:val="ka-GE"/>
        </w:rPr>
      </w:pPr>
      <w:r w:rsidRPr="00286761">
        <w:rPr>
          <w:rFonts w:cstheme="minorHAnsi"/>
          <w:bCs/>
          <w:sz w:val="24"/>
          <w:szCs w:val="24"/>
          <w:lang w:val="ka-GE"/>
        </w:rPr>
        <w:t>ეს პროტოკოლი განკუთვნილია ფსიქიატრიული სტაციონარული და სხვა ინსტიტუციური, ხანგრძლივი ზრუნვის სერვისების მენეჯერებისთვის და ფსიქიკური ჯანდაცვის სპეციალისტებისთვის:</w:t>
      </w:r>
    </w:p>
    <w:p w14:paraId="27278CC3" w14:textId="77777777" w:rsidR="00D42030" w:rsidRPr="00286761" w:rsidRDefault="00D42030" w:rsidP="00D42030">
      <w:pPr>
        <w:pStyle w:val="Heading21"/>
        <w:spacing w:before="0" w:line="360" w:lineRule="auto"/>
        <w:ind w:right="-682" w:firstLine="567"/>
        <w:jc w:val="both"/>
        <w:rPr>
          <w:rFonts w:asciiTheme="minorHAnsi" w:hAnsiTheme="minorHAnsi" w:cstheme="minorHAnsi"/>
          <w:szCs w:val="24"/>
        </w:rPr>
      </w:pPr>
      <w:bookmarkStart w:id="11" w:name="_Toc38670717"/>
      <w:bookmarkStart w:id="12" w:name="_Toc38833047"/>
      <w:proofErr w:type="spellStart"/>
      <w:r w:rsidRPr="00286761">
        <w:rPr>
          <w:rFonts w:asciiTheme="minorHAnsi" w:hAnsiTheme="minorHAnsi" w:cstheme="minorHAnsi"/>
          <w:szCs w:val="24"/>
        </w:rPr>
        <w:t>სამედიცინო</w:t>
      </w:r>
      <w:proofErr w:type="spellEnd"/>
      <w:r w:rsidRPr="0028676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Cs w:val="24"/>
        </w:rPr>
        <w:t>დაწესებულებაში</w:t>
      </w:r>
      <w:proofErr w:type="spellEnd"/>
      <w:r w:rsidRPr="0028676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Cs w:val="24"/>
        </w:rPr>
        <w:t>პროტოკოლის</w:t>
      </w:r>
      <w:proofErr w:type="spellEnd"/>
      <w:r w:rsidRPr="0028676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Cs w:val="24"/>
        </w:rPr>
        <w:t>გამოყენების</w:t>
      </w:r>
      <w:proofErr w:type="spellEnd"/>
      <w:r w:rsidRPr="0028676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6761">
        <w:rPr>
          <w:rFonts w:asciiTheme="minorHAnsi" w:hAnsiTheme="minorHAnsi" w:cstheme="minorHAnsi"/>
          <w:szCs w:val="24"/>
        </w:rPr>
        <w:t>პირობები</w:t>
      </w:r>
      <w:bookmarkEnd w:id="11"/>
      <w:bookmarkEnd w:id="12"/>
      <w:proofErr w:type="spellEnd"/>
    </w:p>
    <w:p w14:paraId="334FCA0A" w14:textId="77777777" w:rsidR="00D42030" w:rsidRPr="00286761" w:rsidRDefault="00D42030" w:rsidP="00D42030">
      <w:pPr>
        <w:pStyle w:val="ListParagraph"/>
        <w:spacing w:after="0" w:line="360" w:lineRule="auto"/>
        <w:ind w:left="0" w:right="-682" w:firstLine="567"/>
        <w:jc w:val="both"/>
        <w:rPr>
          <w:rFonts w:cstheme="minorHAnsi"/>
          <w:bCs/>
          <w:sz w:val="24"/>
          <w:szCs w:val="24"/>
          <w:lang w:val="ka-GE"/>
        </w:rPr>
      </w:pPr>
      <w:r w:rsidRPr="00286761">
        <w:rPr>
          <w:rFonts w:cstheme="minorHAnsi"/>
          <w:bCs/>
          <w:sz w:val="24"/>
          <w:szCs w:val="24"/>
          <w:lang w:val="ka-GE"/>
        </w:rPr>
        <w:t>პროტოკოლის რეკომენდაციები მოიცავს ჯანდაცვის სისტემის მესამეულ დონეს - სპეციალიზებულ ფსიქიატრიულ სტაციონარულ სერვისებს</w:t>
      </w:r>
    </w:p>
    <w:p w14:paraId="290D78E2" w14:textId="1706BA20" w:rsidR="003453EE" w:rsidRDefault="003453EE" w:rsidP="003453EE">
      <w:pPr>
        <w:spacing w:after="160" w:line="276" w:lineRule="auto"/>
        <w:rPr>
          <w:rFonts w:asciiTheme="majorHAnsi" w:eastAsiaTheme="majorEastAsia" w:hAnsiTheme="majorHAnsi" w:cstheme="majorHAnsi"/>
          <w:color w:val="2E74B5" w:themeColor="accent1" w:themeShade="BF"/>
        </w:rPr>
      </w:pPr>
    </w:p>
    <w:p w14:paraId="70B2BCF3" w14:textId="77777777" w:rsidR="00D42030" w:rsidRDefault="00D42030">
      <w:pPr>
        <w:spacing w:after="160" w:line="259" w:lineRule="auto"/>
        <w:rPr>
          <w:rFonts w:asciiTheme="minorHAnsi" w:eastAsiaTheme="majorEastAsia" w:hAnsiTheme="minorHAnsi" w:cstheme="minorHAnsi"/>
          <w:color w:val="2E74B5" w:themeColor="accent1" w:themeShade="BF"/>
          <w:sz w:val="28"/>
          <w:szCs w:val="28"/>
          <w:lang w:val="ka-GE"/>
        </w:rPr>
      </w:pPr>
      <w:bookmarkStart w:id="13" w:name="_Hlk38825475"/>
      <w:r>
        <w:rPr>
          <w:rFonts w:asciiTheme="minorHAnsi" w:hAnsiTheme="minorHAnsi" w:cstheme="minorHAnsi"/>
          <w:sz w:val="28"/>
          <w:szCs w:val="28"/>
          <w:lang w:val="ka-GE"/>
        </w:rPr>
        <w:br w:type="page"/>
      </w:r>
    </w:p>
    <w:p w14:paraId="7ECB1B6A" w14:textId="4AE28FC8" w:rsidR="007F167B" w:rsidRPr="0065746B" w:rsidRDefault="00051EF1" w:rsidP="0065746B">
      <w:pPr>
        <w:pStyle w:val="Heading2"/>
        <w:jc w:val="center"/>
        <w:rPr>
          <w:rFonts w:asciiTheme="minorHAnsi" w:hAnsiTheme="minorHAnsi" w:cstheme="minorHAnsi"/>
          <w:sz w:val="28"/>
          <w:szCs w:val="28"/>
          <w:lang w:val="ka-GE"/>
        </w:rPr>
      </w:pPr>
      <w:bookmarkStart w:id="14" w:name="_Toc38833048"/>
      <w:r w:rsidRPr="0065746B">
        <w:rPr>
          <w:rFonts w:asciiTheme="minorHAnsi" w:hAnsiTheme="minorHAnsi" w:cstheme="minorHAnsi"/>
          <w:sz w:val="28"/>
          <w:szCs w:val="28"/>
          <w:lang w:val="ka-GE"/>
        </w:rPr>
        <w:lastRenderedPageBreak/>
        <w:t>რეკომენდაციები</w:t>
      </w:r>
      <w:r w:rsidR="00080B4F">
        <w:rPr>
          <w:rFonts w:asciiTheme="minorHAnsi" w:hAnsiTheme="minorHAnsi" w:cstheme="minorHAnsi"/>
          <w:sz w:val="28"/>
          <w:szCs w:val="28"/>
          <w:lang w:val="ka-GE"/>
        </w:rPr>
        <w:t xml:space="preserve"> სტაციონარული </w:t>
      </w:r>
      <w:r w:rsidR="005D3A9E">
        <w:rPr>
          <w:rFonts w:asciiTheme="minorHAnsi" w:hAnsiTheme="minorHAnsi" w:cstheme="minorHAnsi"/>
          <w:sz w:val="28"/>
          <w:szCs w:val="28"/>
          <w:lang w:val="ka-GE"/>
        </w:rPr>
        <w:t xml:space="preserve">ფსიქიატრიული </w:t>
      </w:r>
      <w:r w:rsidR="00080B4F">
        <w:rPr>
          <w:rFonts w:asciiTheme="minorHAnsi" w:hAnsiTheme="minorHAnsi" w:cstheme="minorHAnsi"/>
          <w:sz w:val="28"/>
          <w:szCs w:val="28"/>
          <w:lang w:val="ka-GE"/>
        </w:rPr>
        <w:t>მომსახურებისთვის</w:t>
      </w:r>
      <w:bookmarkEnd w:id="14"/>
      <w:r w:rsidR="00080B4F">
        <w:rPr>
          <w:rFonts w:asciiTheme="minorHAnsi" w:hAnsiTheme="minorHAnsi" w:cstheme="minorHAnsi"/>
          <w:sz w:val="28"/>
          <w:szCs w:val="28"/>
          <w:lang w:val="ka-GE"/>
        </w:rPr>
        <w:t xml:space="preserve"> </w:t>
      </w:r>
    </w:p>
    <w:bookmarkEnd w:id="13"/>
    <w:p w14:paraId="37D6C2A9" w14:textId="77777777" w:rsidR="00CC4405" w:rsidRDefault="00CC4405" w:rsidP="003949B1">
      <w:pPr>
        <w:pStyle w:val="Heading2"/>
        <w:spacing w:before="0" w:line="360" w:lineRule="auto"/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14:paraId="68535B2E" w14:textId="1BBCDF7F" w:rsidR="00157DB6" w:rsidRPr="00ED0851" w:rsidRDefault="00ED0851" w:rsidP="00AF5E39">
      <w:pPr>
        <w:pStyle w:val="Heading2"/>
        <w:numPr>
          <w:ilvl w:val="0"/>
          <w:numId w:val="16"/>
        </w:numPr>
        <w:spacing w:before="0"/>
        <w:rPr>
          <w:rFonts w:asciiTheme="minorHAnsi" w:hAnsiTheme="minorHAnsi" w:cstheme="minorHAnsi"/>
          <w:sz w:val="24"/>
          <w:szCs w:val="24"/>
          <w:lang w:val="ka-GE"/>
        </w:rPr>
      </w:pPr>
      <w:bookmarkStart w:id="15" w:name="_Toc38833049"/>
      <w:r>
        <w:rPr>
          <w:rFonts w:asciiTheme="minorHAnsi" w:hAnsiTheme="minorHAnsi" w:cstheme="minorHAnsi"/>
          <w:sz w:val="24"/>
          <w:szCs w:val="24"/>
          <w:lang w:val="ka-GE"/>
        </w:rPr>
        <w:t>სტაციონარში პაციენტის მიღების წესი</w:t>
      </w:r>
      <w:bookmarkEnd w:id="15"/>
    </w:p>
    <w:p w14:paraId="0CDD0054" w14:textId="77777777" w:rsidR="0065746B" w:rsidRPr="0065746B" w:rsidRDefault="0065746B" w:rsidP="0065746B">
      <w:pPr>
        <w:rPr>
          <w:rFonts w:asciiTheme="minorHAnsi" w:hAnsiTheme="minorHAnsi"/>
          <w:lang w:val="ka-GE"/>
        </w:rPr>
      </w:pPr>
    </w:p>
    <w:p w14:paraId="09AFA6D2" w14:textId="4D66E355" w:rsidR="0065746B" w:rsidRPr="0065746B" w:rsidRDefault="0065746B" w:rsidP="003D4C8E">
      <w:pPr>
        <w:spacing w:line="360" w:lineRule="auto"/>
        <w:ind w:firstLine="567"/>
        <w:jc w:val="both"/>
        <w:rPr>
          <w:rFonts w:asciiTheme="minorHAnsi" w:hAnsiTheme="minorHAnsi"/>
          <w:color w:val="000000" w:themeColor="text1"/>
          <w:sz w:val="24"/>
          <w:szCs w:val="24"/>
          <w:lang w:val="ka-GE"/>
        </w:rPr>
      </w:pPr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>მძიმე ფსიქიკური პრობლემების მქონე პაციენტისგან სანდო ინფორმაციის შეგროვება“ COVID 19–ის  საეჭვო შემთხვევის</w:t>
      </w:r>
      <w:r w:rsidR="00E44C7D">
        <w:rPr>
          <w:rStyle w:val="FootnoteReference"/>
          <w:rFonts w:asciiTheme="minorHAnsi" w:hAnsiTheme="minorHAnsi"/>
          <w:color w:val="000000" w:themeColor="text1"/>
          <w:sz w:val="24"/>
          <w:szCs w:val="24"/>
          <w:lang w:val="ka-GE"/>
        </w:rPr>
        <w:footnoteReference w:id="1"/>
      </w:r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>“</w:t>
      </w:r>
      <w:r w:rsidR="00E44C7D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   </w:t>
      </w:r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>გამოსავლენად გაძნელებულია</w:t>
      </w:r>
      <w:r w:rsidR="00CC4405">
        <w:rPr>
          <w:rFonts w:asciiTheme="minorHAnsi" w:hAnsiTheme="minorHAnsi"/>
          <w:color w:val="000000" w:themeColor="text1"/>
          <w:sz w:val="24"/>
          <w:szCs w:val="24"/>
          <w:lang w:val="ka-GE"/>
        </w:rPr>
        <w:t>,</w:t>
      </w:r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 რაც  </w:t>
      </w:r>
      <w:proofErr w:type="spellStart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>ფიქიატრიულ</w:t>
      </w:r>
      <w:proofErr w:type="spellEnd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 სტაციონარებში ვირუსის  სწრაფი გავრცელების</w:t>
      </w:r>
      <w:r w:rsidR="00CC4405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 </w:t>
      </w:r>
      <w:r w:rsidR="00CC4405"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>მაღალ რისკს</w:t>
      </w:r>
      <w:r w:rsidR="00CC4405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 </w:t>
      </w:r>
      <w:r w:rsidR="00CC4405"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>ქმნის</w:t>
      </w:r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. ამიტომ,  ფსიქიატრიული პაციენტების </w:t>
      </w:r>
      <w:proofErr w:type="spellStart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>სტაციონირება</w:t>
      </w:r>
      <w:proofErr w:type="spellEnd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 მაქსიმალურად უნდა შეიზღუდოს და მხოლოდ იმ პაციენტების </w:t>
      </w:r>
      <w:proofErr w:type="spellStart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>სტაციონირების</w:t>
      </w:r>
      <w:proofErr w:type="spellEnd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 საკითხი განიხილოს, რომლებსაც აღენიშნებათ მწვავე სიმპტომატიკა და საჭიროებენ გადაუდებელ ფსიქიატრიულ  დახმარებას. </w:t>
      </w:r>
    </w:p>
    <w:p w14:paraId="329F7352" w14:textId="3B696AE6" w:rsidR="0065746B" w:rsidRPr="0065746B" w:rsidRDefault="0065746B" w:rsidP="003D4C8E">
      <w:pPr>
        <w:spacing w:line="360" w:lineRule="auto"/>
        <w:ind w:firstLine="567"/>
        <w:jc w:val="both"/>
        <w:rPr>
          <w:rFonts w:asciiTheme="minorHAnsi" w:hAnsiTheme="minorHAnsi"/>
          <w:color w:val="000000" w:themeColor="text1"/>
          <w:sz w:val="24"/>
          <w:szCs w:val="24"/>
          <w:lang w:val="ka-GE"/>
        </w:rPr>
      </w:pPr>
      <w:proofErr w:type="spellStart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>ფიქიატრიულ</w:t>
      </w:r>
      <w:proofErr w:type="spellEnd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 სტაციონარში მოხვედრამდე უნდა მოხდეს ყველა პაციენტის მკაცრი ფილტრაცია. პაციენტებმა უნდა გაიარონ ორი ეტაპი:  I ეტაპი –  </w:t>
      </w:r>
      <w:proofErr w:type="spellStart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>პრეტრიაჟის</w:t>
      </w:r>
      <w:proofErr w:type="spellEnd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 და II ეტაპი –  </w:t>
      </w:r>
      <w:proofErr w:type="spellStart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>ტრიაჟის</w:t>
      </w:r>
      <w:proofErr w:type="spellEnd"/>
      <w:r w:rsidRPr="0065746B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 ეტაპი</w:t>
      </w:r>
      <w:r w:rsidR="00A66CFD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. </w:t>
      </w:r>
      <w:bookmarkStart w:id="16" w:name="_Hlk38828170"/>
      <w:r w:rsidR="00A66CFD">
        <w:rPr>
          <w:rFonts w:asciiTheme="minorHAnsi" w:hAnsiTheme="minorHAnsi"/>
          <w:color w:val="000000" w:themeColor="text1"/>
          <w:sz w:val="24"/>
          <w:szCs w:val="24"/>
          <w:lang w:val="ka-GE"/>
        </w:rPr>
        <w:t xml:space="preserve">პაციენტის ფსიქიატრიულ სტაციონარში მოთავსების ალგორითმი </w:t>
      </w:r>
      <w:bookmarkEnd w:id="16"/>
      <w:r w:rsidR="00A66CFD">
        <w:rPr>
          <w:rFonts w:asciiTheme="minorHAnsi" w:hAnsiTheme="minorHAnsi"/>
          <w:color w:val="000000" w:themeColor="text1"/>
          <w:sz w:val="24"/>
          <w:szCs w:val="24"/>
          <w:lang w:val="ka-GE"/>
        </w:rPr>
        <w:t>იხილეთ დანართში (დანართი 1).</w:t>
      </w:r>
    </w:p>
    <w:p w14:paraId="2A17F100" w14:textId="230B0E3E" w:rsidR="0065746B" w:rsidRDefault="0065746B" w:rsidP="003D4C8E">
      <w:pPr>
        <w:pStyle w:val="Heading3"/>
        <w:rPr>
          <w:rStyle w:val="Heading4Char"/>
          <w:rFonts w:asciiTheme="minorHAnsi" w:hAnsiTheme="minorHAnsi" w:cstheme="minorHAnsi"/>
          <w:b/>
          <w:bCs/>
          <w:sz w:val="24"/>
          <w:szCs w:val="24"/>
          <w:lang w:val="ka-GE"/>
        </w:rPr>
      </w:pPr>
      <w:bookmarkStart w:id="17" w:name="_Toc38833050"/>
      <w:proofErr w:type="spellStart"/>
      <w:r w:rsidRPr="003D4C8E">
        <w:rPr>
          <w:rStyle w:val="Heading4Char"/>
          <w:rFonts w:asciiTheme="minorHAnsi" w:hAnsiTheme="minorHAnsi" w:cstheme="minorHAnsi"/>
          <w:b/>
          <w:bCs/>
          <w:sz w:val="24"/>
          <w:szCs w:val="24"/>
          <w:lang w:val="ka-GE"/>
        </w:rPr>
        <w:t>პრეტრიაჟის</w:t>
      </w:r>
      <w:proofErr w:type="spellEnd"/>
      <w:r w:rsidRPr="003D4C8E">
        <w:rPr>
          <w:rStyle w:val="Heading4Char"/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 ეტაპი</w:t>
      </w:r>
      <w:bookmarkEnd w:id="17"/>
    </w:p>
    <w:p w14:paraId="1C3DB0C6" w14:textId="77777777" w:rsidR="003D4C8E" w:rsidRPr="003D4C8E" w:rsidRDefault="003D4C8E" w:rsidP="003D4C8E">
      <w:pPr>
        <w:rPr>
          <w:rFonts w:asciiTheme="minorHAnsi" w:hAnsiTheme="minorHAnsi"/>
          <w:lang w:val="ka-GE"/>
        </w:rPr>
      </w:pPr>
    </w:p>
    <w:p w14:paraId="7BD565FE" w14:textId="77777777" w:rsidR="00CC4405" w:rsidRDefault="0065746B" w:rsidP="00AF5E39">
      <w:pPr>
        <w:pStyle w:val="ListParagraph"/>
        <w:numPr>
          <w:ilvl w:val="1"/>
          <w:numId w:val="16"/>
        </w:numPr>
        <w:tabs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proofErr w:type="spellStart"/>
      <w:r w:rsidRPr="00CC4405">
        <w:rPr>
          <w:color w:val="000000" w:themeColor="text1"/>
          <w:sz w:val="24"/>
          <w:szCs w:val="24"/>
          <w:lang w:val="ka-GE"/>
        </w:rPr>
        <w:t>პრეტრიაჟის</w:t>
      </w:r>
      <w:proofErr w:type="spellEnd"/>
      <w:r w:rsidRPr="00CC4405">
        <w:rPr>
          <w:color w:val="000000" w:themeColor="text1"/>
          <w:sz w:val="24"/>
          <w:szCs w:val="24"/>
          <w:lang w:val="ka-GE"/>
        </w:rPr>
        <w:t xml:space="preserve"> ეტაპზე ხდება პაციენტების </w:t>
      </w:r>
      <w:proofErr w:type="spellStart"/>
      <w:r w:rsidRPr="00CC4405">
        <w:rPr>
          <w:color w:val="000000" w:themeColor="text1"/>
          <w:sz w:val="24"/>
          <w:szCs w:val="24"/>
          <w:lang w:val="ka-GE"/>
        </w:rPr>
        <w:t>პირველლადი</w:t>
      </w:r>
      <w:proofErr w:type="spellEnd"/>
      <w:r w:rsidRPr="00CC4405">
        <w:rPr>
          <w:color w:val="000000" w:themeColor="text1"/>
          <w:sz w:val="24"/>
          <w:szCs w:val="24"/>
          <w:lang w:val="ka-GE"/>
        </w:rPr>
        <w:t xml:space="preserve"> შეფასება  „COVID 19 -ის საეჭვო შემთხვევის“  გამოვლენის მიზნით.</w:t>
      </w:r>
    </w:p>
    <w:p w14:paraId="551508DE" w14:textId="77777777" w:rsidR="00CC4405" w:rsidRDefault="0065746B" w:rsidP="00AF5E39">
      <w:pPr>
        <w:pStyle w:val="ListParagraph"/>
        <w:numPr>
          <w:ilvl w:val="1"/>
          <w:numId w:val="16"/>
        </w:numPr>
        <w:tabs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proofErr w:type="spellStart"/>
      <w:r w:rsidRPr="00CC4405">
        <w:rPr>
          <w:color w:val="000000" w:themeColor="text1"/>
          <w:sz w:val="24"/>
          <w:szCs w:val="24"/>
          <w:lang w:val="ka-GE"/>
        </w:rPr>
        <w:t>პრე-ტრიაჟი</w:t>
      </w:r>
      <w:proofErr w:type="spellEnd"/>
      <w:r w:rsidRPr="00CC4405">
        <w:rPr>
          <w:color w:val="000000" w:themeColor="text1"/>
          <w:sz w:val="24"/>
          <w:szCs w:val="24"/>
          <w:lang w:val="ka-GE"/>
        </w:rPr>
        <w:t xml:space="preserve"> ხორციელდება სატელეფონო გამოკითხვით, 112–ის ბრიგადის ან ფსიქიატრიული დაწესებულების ექიმი-ფსიქიატრის მიერ. </w:t>
      </w:r>
    </w:p>
    <w:p w14:paraId="3C145319" w14:textId="77777777" w:rsidR="00C477AD" w:rsidRDefault="0065746B" w:rsidP="00AF5E39">
      <w:pPr>
        <w:pStyle w:val="ListParagraph"/>
        <w:numPr>
          <w:ilvl w:val="1"/>
          <w:numId w:val="16"/>
        </w:numPr>
        <w:tabs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CC4405">
        <w:rPr>
          <w:color w:val="000000" w:themeColor="text1"/>
          <w:sz w:val="24"/>
          <w:szCs w:val="24"/>
          <w:lang w:val="ka-GE"/>
        </w:rPr>
        <w:t xml:space="preserve">გამოკითხვისას „COVID 19 -ის საეჭვო შემთხვევაზე“ დადებითი პასუხის მიღების შემთხვევაში,  ხდება პაციენტის </w:t>
      </w:r>
      <w:proofErr w:type="spellStart"/>
      <w:r w:rsidRPr="00CC4405">
        <w:rPr>
          <w:color w:val="000000" w:themeColor="text1"/>
          <w:sz w:val="24"/>
          <w:szCs w:val="24"/>
          <w:lang w:val="ka-GE"/>
        </w:rPr>
        <w:t>რეფერალი</w:t>
      </w:r>
      <w:proofErr w:type="spellEnd"/>
      <w:r w:rsidRPr="00CC4405">
        <w:rPr>
          <w:color w:val="000000" w:themeColor="text1"/>
          <w:sz w:val="24"/>
          <w:szCs w:val="24"/>
          <w:lang w:val="ka-GE"/>
        </w:rPr>
        <w:t xml:space="preserve">  ცხელების კლინიკაში და/ან COVID- 19– ის მიმღებ დაწესებულებაში, სადაც მას გაეწევა ფსიქიატრიული დახმარებაც.</w:t>
      </w:r>
    </w:p>
    <w:p w14:paraId="0D4EE540" w14:textId="018D8C34" w:rsidR="0065746B" w:rsidRPr="00C477AD" w:rsidRDefault="0065746B" w:rsidP="00AF5E39">
      <w:pPr>
        <w:pStyle w:val="ListParagraph"/>
        <w:numPr>
          <w:ilvl w:val="1"/>
          <w:numId w:val="16"/>
        </w:numPr>
        <w:tabs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C477AD">
        <w:rPr>
          <w:color w:val="000000" w:themeColor="text1"/>
          <w:sz w:val="24"/>
          <w:szCs w:val="24"/>
          <w:lang w:val="ka-GE"/>
        </w:rPr>
        <w:t xml:space="preserve"> გამოკითხვი</w:t>
      </w:r>
      <w:r w:rsidR="00C477AD">
        <w:rPr>
          <w:color w:val="000000" w:themeColor="text1"/>
          <w:sz w:val="24"/>
          <w:szCs w:val="24"/>
          <w:lang w:val="ka-GE"/>
        </w:rPr>
        <w:t>ს</w:t>
      </w:r>
      <w:r w:rsidRPr="00C477AD">
        <w:rPr>
          <w:color w:val="000000" w:themeColor="text1"/>
          <w:sz w:val="24"/>
          <w:szCs w:val="24"/>
          <w:lang w:val="ka-GE"/>
        </w:rPr>
        <w:t xml:space="preserve">ას „COVID 19 -ის საეჭვო შემთხვევაზე“ უარყოფითი ან/და არასრული პასუხის შემთხევაში (თუ შეფასება ვერ ხერხდება და/ან  მონაცემები სარწმუნო არ </w:t>
      </w:r>
      <w:r w:rsidRPr="00C477AD">
        <w:rPr>
          <w:color w:val="000000" w:themeColor="text1"/>
          <w:sz w:val="24"/>
          <w:szCs w:val="24"/>
          <w:lang w:val="ka-GE"/>
        </w:rPr>
        <w:lastRenderedPageBreak/>
        <w:t xml:space="preserve">არის. მაგალითად, პაციენტი კონტაქტში ვერ/არ  შემოდის ან არ გვაქვს საკმარისი ინფორმაცია )  ხდება პაციენტის </w:t>
      </w:r>
      <w:proofErr w:type="spellStart"/>
      <w:r w:rsidRPr="00C477AD">
        <w:rPr>
          <w:color w:val="000000" w:themeColor="text1"/>
          <w:sz w:val="24"/>
          <w:szCs w:val="24"/>
          <w:lang w:val="ka-GE"/>
        </w:rPr>
        <w:t>რეფერალი</w:t>
      </w:r>
      <w:proofErr w:type="spellEnd"/>
      <w:r w:rsidRPr="00C477AD">
        <w:rPr>
          <w:color w:val="000000" w:themeColor="text1"/>
          <w:sz w:val="24"/>
          <w:szCs w:val="24"/>
          <w:lang w:val="ka-GE"/>
        </w:rPr>
        <w:t xml:space="preserve"> ფილტრაციის ზონაში.</w:t>
      </w:r>
    </w:p>
    <w:p w14:paraId="4DAAFE4E" w14:textId="3426D979" w:rsidR="0065746B" w:rsidRDefault="0065746B" w:rsidP="00E90B55">
      <w:pPr>
        <w:pStyle w:val="Heading3"/>
        <w:tabs>
          <w:tab w:val="left" w:pos="1134"/>
          <w:tab w:val="left" w:pos="1418"/>
          <w:tab w:val="left" w:pos="1560"/>
        </w:tabs>
        <w:ind w:left="993" w:hanging="432"/>
        <w:rPr>
          <w:rStyle w:val="Heading4Char"/>
          <w:rFonts w:asciiTheme="minorHAnsi" w:hAnsiTheme="minorHAnsi" w:cstheme="minorHAnsi"/>
          <w:b/>
          <w:bCs/>
          <w:sz w:val="24"/>
          <w:szCs w:val="24"/>
        </w:rPr>
      </w:pPr>
      <w:bookmarkStart w:id="18" w:name="_Toc38833051"/>
      <w:proofErr w:type="spellStart"/>
      <w:r w:rsidRPr="003D4C8E">
        <w:rPr>
          <w:rStyle w:val="Heading4Char"/>
          <w:rFonts w:asciiTheme="minorHAnsi" w:hAnsiTheme="minorHAnsi" w:cstheme="minorHAnsi"/>
          <w:b/>
          <w:bCs/>
          <w:sz w:val="24"/>
          <w:szCs w:val="24"/>
        </w:rPr>
        <w:t>ტრიაჟის</w:t>
      </w:r>
      <w:proofErr w:type="spellEnd"/>
      <w:r w:rsidRPr="003D4C8E">
        <w:rPr>
          <w:rStyle w:val="Heading4Char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D4C8E">
        <w:rPr>
          <w:rStyle w:val="Heading4Char"/>
          <w:rFonts w:asciiTheme="minorHAnsi" w:hAnsiTheme="minorHAnsi" w:cstheme="minorHAnsi"/>
          <w:b/>
          <w:bCs/>
          <w:sz w:val="24"/>
          <w:szCs w:val="24"/>
        </w:rPr>
        <w:t>ეტაპი</w:t>
      </w:r>
      <w:bookmarkEnd w:id="18"/>
      <w:proofErr w:type="spellEnd"/>
    </w:p>
    <w:p w14:paraId="4A4DA236" w14:textId="77777777" w:rsidR="003D4C8E" w:rsidRPr="003D4C8E" w:rsidRDefault="003D4C8E" w:rsidP="00E90B55">
      <w:pPr>
        <w:tabs>
          <w:tab w:val="left" w:pos="1134"/>
          <w:tab w:val="left" w:pos="1418"/>
          <w:tab w:val="left" w:pos="1560"/>
        </w:tabs>
        <w:ind w:left="993" w:hanging="432"/>
      </w:pPr>
    </w:p>
    <w:p w14:paraId="39DD052D" w14:textId="77777777" w:rsidR="00C477AD" w:rsidRDefault="0065746B" w:rsidP="00AF5E39">
      <w:pPr>
        <w:pStyle w:val="ListParagraph"/>
        <w:numPr>
          <w:ilvl w:val="1"/>
          <w:numId w:val="16"/>
        </w:numPr>
        <w:tabs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proofErr w:type="spellStart"/>
      <w:r w:rsidRPr="00C477AD">
        <w:rPr>
          <w:color w:val="000000" w:themeColor="text1"/>
          <w:sz w:val="24"/>
          <w:szCs w:val="24"/>
          <w:lang w:val="ka-GE"/>
        </w:rPr>
        <w:t>ტრიაჟის</w:t>
      </w:r>
      <w:proofErr w:type="spellEnd"/>
      <w:r w:rsidRPr="00C477AD">
        <w:rPr>
          <w:color w:val="000000" w:themeColor="text1"/>
          <w:sz w:val="24"/>
          <w:szCs w:val="24"/>
          <w:lang w:val="ka-GE"/>
        </w:rPr>
        <w:t xml:space="preserve"> ეტაპი ხდება  ფილტრაციის ზონაში.</w:t>
      </w:r>
    </w:p>
    <w:p w14:paraId="30EBB2B2" w14:textId="77777777" w:rsidR="00C477AD" w:rsidRDefault="0065746B" w:rsidP="00AF5E39">
      <w:pPr>
        <w:pStyle w:val="ListParagraph"/>
        <w:numPr>
          <w:ilvl w:val="1"/>
          <w:numId w:val="16"/>
        </w:numPr>
        <w:tabs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C477AD">
        <w:rPr>
          <w:color w:val="000000" w:themeColor="text1"/>
          <w:sz w:val="24"/>
          <w:szCs w:val="24"/>
          <w:lang w:val="ka-GE"/>
        </w:rPr>
        <w:t xml:space="preserve">ფილტრაციის ზონა არის ფსიქიატრიული დაწესებულებაში სპეციალურად გამოყოფილი ადგილი/სივრცე, სადაც ხდება პაციენტის დაყოვნება </w:t>
      </w:r>
      <w:proofErr w:type="spellStart"/>
      <w:r w:rsidRPr="00C477AD">
        <w:rPr>
          <w:color w:val="000000" w:themeColor="text1"/>
          <w:sz w:val="24"/>
          <w:szCs w:val="24"/>
          <w:lang w:val="ka-GE"/>
        </w:rPr>
        <w:t>ტრიაჟის</w:t>
      </w:r>
      <w:proofErr w:type="spellEnd"/>
      <w:r w:rsidRPr="00C477AD">
        <w:rPr>
          <w:color w:val="000000" w:themeColor="text1"/>
          <w:sz w:val="24"/>
          <w:szCs w:val="24"/>
          <w:lang w:val="ka-GE"/>
        </w:rPr>
        <w:t xml:space="preserve"> პერიოდში.</w:t>
      </w:r>
    </w:p>
    <w:p w14:paraId="7A38CC10" w14:textId="77777777" w:rsidR="00C477AD" w:rsidRDefault="0065746B" w:rsidP="00AF5E39">
      <w:pPr>
        <w:pStyle w:val="ListParagraph"/>
        <w:numPr>
          <w:ilvl w:val="1"/>
          <w:numId w:val="16"/>
        </w:numPr>
        <w:tabs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proofErr w:type="spellStart"/>
      <w:r w:rsidRPr="00C477AD">
        <w:rPr>
          <w:color w:val="000000" w:themeColor="text1"/>
          <w:sz w:val="24"/>
          <w:szCs w:val="24"/>
          <w:lang w:val="ka-GE"/>
        </w:rPr>
        <w:t>ტრიაჟის</w:t>
      </w:r>
      <w:proofErr w:type="spellEnd"/>
      <w:r w:rsidRPr="00C477AD">
        <w:rPr>
          <w:color w:val="000000" w:themeColor="text1"/>
          <w:sz w:val="24"/>
          <w:szCs w:val="24"/>
          <w:lang w:val="ka-GE"/>
        </w:rPr>
        <w:t xml:space="preserve"> ეტაპზე ხდება: COVID–19-ზე დიაგნოსტირება ჯანდაცვის სამინისტროს მიერ დამტკიცებული დიაგნოსტიკური ალგორითმის შესაბამისად, პირველადი ფსიქიატრიული დახმარების აღმოჩენა და მკურნალობის შემდგომი ტაქტიკის განსაზღვრა.  </w:t>
      </w:r>
    </w:p>
    <w:p w14:paraId="1F5FC2EE" w14:textId="77777777" w:rsidR="00E90B55" w:rsidRDefault="0065746B" w:rsidP="00AF5E39">
      <w:pPr>
        <w:pStyle w:val="ListParagraph"/>
        <w:numPr>
          <w:ilvl w:val="1"/>
          <w:numId w:val="16"/>
        </w:numPr>
        <w:tabs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C477AD">
        <w:rPr>
          <w:color w:val="000000" w:themeColor="text1"/>
          <w:sz w:val="24"/>
          <w:szCs w:val="24"/>
          <w:lang w:val="ka-GE"/>
        </w:rPr>
        <w:t>თუ,</w:t>
      </w:r>
      <w:r w:rsidR="003D4C8E" w:rsidRPr="00C477AD">
        <w:rPr>
          <w:color w:val="000000" w:themeColor="text1"/>
          <w:sz w:val="24"/>
          <w:szCs w:val="24"/>
          <w:lang w:val="ka-GE"/>
        </w:rPr>
        <w:t xml:space="preserve"> </w:t>
      </w:r>
      <w:proofErr w:type="spellStart"/>
      <w:r w:rsidRPr="00C477AD">
        <w:rPr>
          <w:color w:val="000000" w:themeColor="text1"/>
          <w:sz w:val="24"/>
          <w:szCs w:val="24"/>
          <w:lang w:val="ka-GE"/>
        </w:rPr>
        <w:t>ტრიაჟის</w:t>
      </w:r>
      <w:proofErr w:type="spellEnd"/>
      <w:r w:rsidR="003D4C8E" w:rsidRPr="00C477AD">
        <w:rPr>
          <w:color w:val="000000" w:themeColor="text1"/>
          <w:sz w:val="24"/>
          <w:szCs w:val="24"/>
          <w:lang w:val="ka-GE"/>
        </w:rPr>
        <w:t xml:space="preserve"> </w:t>
      </w:r>
      <w:r w:rsidRPr="00C477AD">
        <w:rPr>
          <w:color w:val="000000" w:themeColor="text1"/>
          <w:sz w:val="24"/>
          <w:szCs w:val="24"/>
          <w:lang w:val="ka-GE"/>
        </w:rPr>
        <w:t>ეტაპზე პაციენტს არ დაუდასტურდა COVID-19, ის ტოვებს ფილტრაციი</w:t>
      </w:r>
      <w:r w:rsidR="003D4C8E" w:rsidRPr="00C477AD">
        <w:rPr>
          <w:color w:val="000000" w:themeColor="text1"/>
          <w:sz w:val="24"/>
          <w:szCs w:val="24"/>
          <w:lang w:val="ka-GE"/>
        </w:rPr>
        <w:t>ს</w:t>
      </w:r>
      <w:r w:rsidRPr="00C477AD">
        <w:rPr>
          <w:color w:val="000000" w:themeColor="text1"/>
          <w:sz w:val="24"/>
          <w:szCs w:val="24"/>
          <w:lang w:val="ka-GE"/>
        </w:rPr>
        <w:t xml:space="preserve"> ზონას და მკურნალობის გასაგრძელებლად გადადის ფსიქიატრიულ სტაციონარში/განყოფილებაში,</w:t>
      </w:r>
      <w:r w:rsidR="003D4C8E" w:rsidRPr="00C477AD">
        <w:rPr>
          <w:color w:val="000000" w:themeColor="text1"/>
          <w:sz w:val="24"/>
          <w:szCs w:val="24"/>
          <w:lang w:val="ka-GE"/>
        </w:rPr>
        <w:t xml:space="preserve"> </w:t>
      </w:r>
      <w:r w:rsidRPr="00C477AD">
        <w:rPr>
          <w:color w:val="000000" w:themeColor="text1"/>
          <w:sz w:val="24"/>
          <w:szCs w:val="24"/>
          <w:lang w:val="ka-GE"/>
        </w:rPr>
        <w:t>ან მდგომარეობის გათვალისწინებით ეწერება ბინაზე შესაბამისი რეკომენდაციებით.</w:t>
      </w:r>
    </w:p>
    <w:p w14:paraId="4D3E5F68" w14:textId="77777777" w:rsidR="00E90B55" w:rsidRDefault="0065746B" w:rsidP="00AF5E39">
      <w:pPr>
        <w:pStyle w:val="ListParagraph"/>
        <w:numPr>
          <w:ilvl w:val="1"/>
          <w:numId w:val="16"/>
        </w:numPr>
        <w:tabs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E90B55">
        <w:rPr>
          <w:color w:val="000000" w:themeColor="text1"/>
          <w:sz w:val="24"/>
          <w:szCs w:val="24"/>
          <w:lang w:val="ka-GE"/>
        </w:rPr>
        <w:t xml:space="preserve">თუ, </w:t>
      </w:r>
      <w:proofErr w:type="spellStart"/>
      <w:r w:rsidRPr="00E90B55">
        <w:rPr>
          <w:color w:val="000000" w:themeColor="text1"/>
          <w:sz w:val="24"/>
          <w:szCs w:val="24"/>
          <w:lang w:val="ka-GE"/>
        </w:rPr>
        <w:t>ტრიაჟის</w:t>
      </w:r>
      <w:proofErr w:type="spellEnd"/>
      <w:r w:rsidRPr="00E90B55">
        <w:rPr>
          <w:color w:val="000000" w:themeColor="text1"/>
          <w:sz w:val="24"/>
          <w:szCs w:val="24"/>
          <w:lang w:val="ka-GE"/>
        </w:rPr>
        <w:t xml:space="preserve"> ეტაპზე პაციენტს დაუდასტურდა COVID-19, ის მკურნალობის  გასაგრძელებლად გადადის COVID-19-ის მიმღებ დაწესებულებაში, სადაც გრძელდება პაციენტის </w:t>
      </w:r>
      <w:proofErr w:type="spellStart"/>
      <w:r w:rsidRPr="00E90B55">
        <w:rPr>
          <w:color w:val="000000" w:themeColor="text1"/>
          <w:sz w:val="24"/>
          <w:szCs w:val="24"/>
          <w:lang w:val="ka-GE"/>
        </w:rPr>
        <w:t>ფსიქიტრიული</w:t>
      </w:r>
      <w:proofErr w:type="spellEnd"/>
      <w:r w:rsidRPr="00E90B55">
        <w:rPr>
          <w:color w:val="000000" w:themeColor="text1"/>
          <w:sz w:val="24"/>
          <w:szCs w:val="24"/>
          <w:lang w:val="ka-GE"/>
        </w:rPr>
        <w:t xml:space="preserve"> დახმარებაც</w:t>
      </w:r>
      <w:r w:rsidR="00E90B55">
        <w:rPr>
          <w:color w:val="000000" w:themeColor="text1"/>
          <w:sz w:val="24"/>
          <w:szCs w:val="24"/>
          <w:lang w:val="ka-GE"/>
        </w:rPr>
        <w:t>.</w:t>
      </w:r>
    </w:p>
    <w:p w14:paraId="1CB5525F" w14:textId="77777777" w:rsidR="00E90B55" w:rsidRDefault="0065746B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ფილტრაციის</w:t>
      </w:r>
      <w:r w:rsidRPr="00E90B55">
        <w:rPr>
          <w:color w:val="000000" w:themeColor="text1"/>
          <w:sz w:val="24"/>
          <w:szCs w:val="24"/>
          <w:lang w:val="ka-GE"/>
        </w:rPr>
        <w:t xml:space="preserve"> </w:t>
      </w: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ზონაში</w:t>
      </w:r>
      <w:r w:rsidRPr="00E90B55">
        <w:rPr>
          <w:color w:val="000000" w:themeColor="text1"/>
          <w:sz w:val="24"/>
          <w:szCs w:val="24"/>
          <w:lang w:val="ka-GE"/>
        </w:rPr>
        <w:t xml:space="preserve"> </w:t>
      </w: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არ</w:t>
      </w:r>
      <w:r w:rsidRPr="00E90B55">
        <w:rPr>
          <w:color w:val="000000" w:themeColor="text1"/>
          <w:sz w:val="24"/>
          <w:szCs w:val="24"/>
          <w:lang w:val="ka-GE"/>
        </w:rPr>
        <w:t xml:space="preserve"> </w:t>
      </w: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ხდება</w:t>
      </w:r>
      <w:r w:rsidRPr="00E90B55">
        <w:rPr>
          <w:color w:val="000000" w:themeColor="text1"/>
          <w:sz w:val="24"/>
          <w:szCs w:val="24"/>
          <w:lang w:val="ka-GE"/>
        </w:rPr>
        <w:t xml:space="preserve"> </w:t>
      </w: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პაციენტთა</w:t>
      </w:r>
      <w:r w:rsidRPr="00E90B55">
        <w:rPr>
          <w:color w:val="000000" w:themeColor="text1"/>
          <w:sz w:val="24"/>
          <w:szCs w:val="24"/>
          <w:lang w:val="ka-GE"/>
        </w:rPr>
        <w:t xml:space="preserve"> </w:t>
      </w: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ნაკადების</w:t>
      </w:r>
      <w:r w:rsidRPr="00E90B55">
        <w:rPr>
          <w:color w:val="000000" w:themeColor="text1"/>
          <w:sz w:val="24"/>
          <w:szCs w:val="24"/>
          <w:lang w:val="ka-GE"/>
        </w:rPr>
        <w:t xml:space="preserve"> </w:t>
      </w: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შერევა</w:t>
      </w:r>
      <w:r w:rsidRPr="00E90B55">
        <w:rPr>
          <w:color w:val="000000" w:themeColor="text1"/>
          <w:sz w:val="24"/>
          <w:szCs w:val="24"/>
          <w:lang w:val="ka-GE"/>
        </w:rPr>
        <w:t xml:space="preserve"> </w:t>
      </w: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90B55">
        <w:rPr>
          <w:color w:val="000000" w:themeColor="text1"/>
          <w:sz w:val="24"/>
          <w:szCs w:val="24"/>
          <w:lang w:val="ka-GE"/>
        </w:rPr>
        <w:t xml:space="preserve">  </w:t>
      </w: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პაციენტები</w:t>
      </w:r>
      <w:r w:rsidRPr="00E90B55">
        <w:rPr>
          <w:color w:val="000000" w:themeColor="text1"/>
          <w:sz w:val="24"/>
          <w:szCs w:val="24"/>
          <w:lang w:val="ka-GE"/>
        </w:rPr>
        <w:t xml:space="preserve"> </w:t>
      </w:r>
      <w:proofErr w:type="spellStart"/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იმყოფიან</w:t>
      </w:r>
      <w:proofErr w:type="spellEnd"/>
      <w:r w:rsidRPr="00E90B55">
        <w:rPr>
          <w:color w:val="000000" w:themeColor="text1"/>
          <w:sz w:val="24"/>
          <w:szCs w:val="24"/>
          <w:lang w:val="ka-GE"/>
        </w:rPr>
        <w:t xml:space="preserve">  </w:t>
      </w: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მარტო</w:t>
      </w:r>
      <w:r w:rsidRPr="00E90B55">
        <w:rPr>
          <w:color w:val="000000" w:themeColor="text1"/>
          <w:sz w:val="24"/>
          <w:szCs w:val="24"/>
          <w:lang w:val="ka-GE"/>
        </w:rPr>
        <w:t xml:space="preserve">, </w:t>
      </w: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იზოლირებულ</w:t>
      </w:r>
      <w:r w:rsidRPr="00E90B55">
        <w:rPr>
          <w:color w:val="000000" w:themeColor="text1"/>
          <w:sz w:val="24"/>
          <w:szCs w:val="24"/>
          <w:lang w:val="ka-GE"/>
        </w:rPr>
        <w:t xml:space="preserve"> </w:t>
      </w:r>
      <w:r w:rsidRPr="00E90B55">
        <w:rPr>
          <w:rFonts w:ascii="Sylfaen" w:hAnsi="Sylfaen" w:cs="Sylfaen"/>
          <w:color w:val="000000" w:themeColor="text1"/>
          <w:sz w:val="24"/>
          <w:szCs w:val="24"/>
          <w:lang w:val="ka-GE"/>
        </w:rPr>
        <w:t>ოთახებში</w:t>
      </w:r>
      <w:r w:rsidRPr="00E90B55">
        <w:rPr>
          <w:color w:val="000000" w:themeColor="text1"/>
          <w:sz w:val="24"/>
          <w:szCs w:val="24"/>
          <w:lang w:val="ka-GE"/>
        </w:rPr>
        <w:t xml:space="preserve">. </w:t>
      </w:r>
    </w:p>
    <w:p w14:paraId="0DE4FAEB" w14:textId="77777777" w:rsidR="00E90B55" w:rsidRDefault="0065746B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E90B55">
        <w:rPr>
          <w:color w:val="000000" w:themeColor="text1"/>
          <w:sz w:val="24"/>
          <w:szCs w:val="24"/>
          <w:lang w:val="ka-GE"/>
        </w:rPr>
        <w:t xml:space="preserve">ფილტრაციის ზონაში შესვლისას ექიმი ფსიქიატრი აფასებს პაციენტის ფსიქიკურ მდგომარეობას და განსაზღვრავს მკურნალობის ტაქტიკას. </w:t>
      </w:r>
    </w:p>
    <w:p w14:paraId="28D868AC" w14:textId="77777777" w:rsidR="00E90B55" w:rsidRDefault="0065746B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E90B55">
        <w:rPr>
          <w:color w:val="000000" w:themeColor="text1"/>
          <w:sz w:val="24"/>
          <w:szCs w:val="24"/>
          <w:lang w:val="ka-GE"/>
        </w:rPr>
        <w:t>პაციენტის გასინჯვისას  ექიმთან ერთად იმყოფება სხვა სამედიცინო პერს</w:t>
      </w:r>
      <w:r w:rsidR="003D4C8E" w:rsidRPr="00E90B55">
        <w:rPr>
          <w:color w:val="000000" w:themeColor="text1"/>
          <w:sz w:val="24"/>
          <w:szCs w:val="24"/>
          <w:lang w:val="ka-GE"/>
        </w:rPr>
        <w:t>ო</w:t>
      </w:r>
      <w:r w:rsidRPr="00E90B55">
        <w:rPr>
          <w:color w:val="000000" w:themeColor="text1"/>
          <w:sz w:val="24"/>
          <w:szCs w:val="24"/>
          <w:lang w:val="ka-GE"/>
        </w:rPr>
        <w:t>ნალიც (ექთანი, ექთნის თანაშემწე/სანიტარი), რომელთა რაოდენობაც საჭიროებიდან გამომდინარე მინიმუმამდეა დაყვანილი.</w:t>
      </w:r>
    </w:p>
    <w:p w14:paraId="613ED1CD" w14:textId="77777777" w:rsidR="00E90B55" w:rsidRDefault="0065746B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E90B55">
        <w:rPr>
          <w:color w:val="000000" w:themeColor="text1"/>
          <w:sz w:val="24"/>
          <w:szCs w:val="24"/>
          <w:lang w:val="ka-GE"/>
        </w:rPr>
        <w:t xml:space="preserve">სამედიცინო პერსონალი აღჭურვილია პერსონალური </w:t>
      </w:r>
      <w:proofErr w:type="spellStart"/>
      <w:r w:rsidRPr="00E90B55">
        <w:rPr>
          <w:color w:val="000000" w:themeColor="text1"/>
          <w:sz w:val="24"/>
          <w:szCs w:val="24"/>
          <w:lang w:val="ka-GE"/>
        </w:rPr>
        <w:t>დავცის</w:t>
      </w:r>
      <w:proofErr w:type="spellEnd"/>
      <w:r w:rsidRPr="00E90B55">
        <w:rPr>
          <w:color w:val="000000" w:themeColor="text1"/>
          <w:sz w:val="24"/>
          <w:szCs w:val="24"/>
          <w:lang w:val="ka-GE"/>
        </w:rPr>
        <w:t xml:space="preserve"> საშუალებებით (PPE).</w:t>
      </w:r>
    </w:p>
    <w:p w14:paraId="7C9BCC1B" w14:textId="77777777" w:rsidR="00E90B55" w:rsidRDefault="0065746B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E90B55">
        <w:rPr>
          <w:color w:val="000000" w:themeColor="text1"/>
          <w:sz w:val="24"/>
          <w:szCs w:val="24"/>
          <w:lang w:val="ka-GE"/>
        </w:rPr>
        <w:t xml:space="preserve">პაციენტის </w:t>
      </w:r>
      <w:proofErr w:type="spellStart"/>
      <w:r w:rsidRPr="00E90B55">
        <w:rPr>
          <w:color w:val="000000" w:themeColor="text1"/>
          <w:sz w:val="24"/>
          <w:szCs w:val="24"/>
          <w:lang w:val="ka-GE"/>
        </w:rPr>
        <w:t>ფილტარაციის</w:t>
      </w:r>
      <w:proofErr w:type="spellEnd"/>
      <w:r w:rsidRPr="00E90B55">
        <w:rPr>
          <w:color w:val="000000" w:themeColor="text1"/>
          <w:sz w:val="24"/>
          <w:szCs w:val="24"/>
          <w:lang w:val="ka-GE"/>
        </w:rPr>
        <w:t xml:space="preserve"> ზონაში შემოსვლისთანავე ხდება</w:t>
      </w:r>
      <w:r w:rsidR="00E90B55">
        <w:rPr>
          <w:color w:val="000000" w:themeColor="text1"/>
          <w:sz w:val="24"/>
          <w:szCs w:val="24"/>
          <w:lang w:val="ka-GE"/>
        </w:rPr>
        <w:t xml:space="preserve"> </w:t>
      </w:r>
      <w:r w:rsidRPr="00E90B55">
        <w:rPr>
          <w:color w:val="000000" w:themeColor="text1"/>
          <w:sz w:val="24"/>
          <w:szCs w:val="24"/>
          <w:lang w:val="ka-GE"/>
        </w:rPr>
        <w:t xml:space="preserve">COVID-19-ზე ტესტირება სამინისტროს მიერ დამტკიცებული ალგორითმის შესაბამისად სპეციალურად </w:t>
      </w:r>
      <w:proofErr w:type="spellStart"/>
      <w:r w:rsidRPr="00E90B55">
        <w:rPr>
          <w:color w:val="000000" w:themeColor="text1"/>
          <w:sz w:val="24"/>
          <w:szCs w:val="24"/>
          <w:lang w:val="ka-GE"/>
        </w:rPr>
        <w:t>ტრენირებული</w:t>
      </w:r>
      <w:proofErr w:type="spellEnd"/>
      <w:r w:rsidRPr="00E90B55">
        <w:rPr>
          <w:color w:val="000000" w:themeColor="text1"/>
          <w:sz w:val="24"/>
          <w:szCs w:val="24"/>
          <w:lang w:val="ka-GE"/>
        </w:rPr>
        <w:t xml:space="preserve"> სამედიცინო პერსონალის მიერ. </w:t>
      </w:r>
    </w:p>
    <w:p w14:paraId="6053C139" w14:textId="77777777" w:rsidR="00E90B55" w:rsidRDefault="0065746B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E90B55">
        <w:rPr>
          <w:color w:val="000000" w:themeColor="text1"/>
          <w:sz w:val="24"/>
          <w:szCs w:val="24"/>
          <w:lang w:val="ka-GE"/>
        </w:rPr>
        <w:t xml:space="preserve">პაციენტი თავსდება მარტო, იზოლირებულ პალატაში. პალატის ვენტილაცია უნდა ხდებოდეს სათანადოდ. სასურველია პალატას ჰქონდეს ინდივიდუალური </w:t>
      </w:r>
      <w:r w:rsidRPr="00E90B55">
        <w:rPr>
          <w:color w:val="000000" w:themeColor="text1"/>
          <w:sz w:val="24"/>
          <w:szCs w:val="24"/>
          <w:lang w:val="ka-GE"/>
        </w:rPr>
        <w:lastRenderedPageBreak/>
        <w:t>მოხმარების სველი წერტილი. სხვა შემთხვევაში სველი წერტილის მოხმარების შემდეგ უნდა მოხდეს ტუალეტისა და აბაზანის დამუშავება შესაბამისი წესით.</w:t>
      </w:r>
    </w:p>
    <w:p w14:paraId="0E93B904" w14:textId="77777777" w:rsidR="00E90B55" w:rsidRDefault="0065746B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E90B55">
        <w:rPr>
          <w:color w:val="000000" w:themeColor="text1"/>
          <w:sz w:val="24"/>
          <w:szCs w:val="24"/>
          <w:lang w:val="ka-GE"/>
        </w:rPr>
        <w:t xml:space="preserve">COVID-19–ის დადასტურების შემთხვევაში, ფილტრაციის ზონიდან პაციენტის გადაყვანის შემდეგ, პაციენტის პალატას და სველ წერტილებს უნდა ჩაუტარდეს დეზინფექცია.  </w:t>
      </w:r>
    </w:p>
    <w:p w14:paraId="41759371" w14:textId="77777777" w:rsidR="00E90B55" w:rsidRDefault="0065746B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E90B55">
        <w:rPr>
          <w:color w:val="000000" w:themeColor="text1"/>
          <w:sz w:val="24"/>
          <w:szCs w:val="24"/>
          <w:lang w:val="ka-GE"/>
        </w:rPr>
        <w:t>საკვების და მედიკამენტების მიწოდება პაციენტისთვის ხდება პალატაში. პაციენტის დამყოლობის გათვალისწინებით, პერსონალთან კონტაქტისას, პაციენტი უნდა იყოს აღჭურვილი პირბადით.</w:t>
      </w:r>
    </w:p>
    <w:p w14:paraId="27357CBE" w14:textId="77777777" w:rsidR="00E90B55" w:rsidRDefault="0065746B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E90B55">
        <w:rPr>
          <w:color w:val="000000" w:themeColor="text1"/>
          <w:sz w:val="24"/>
          <w:szCs w:val="24"/>
          <w:lang w:val="ka-GE"/>
        </w:rPr>
        <w:t>ფილტრაციის ზონას არ აქვს პაციენტებისთვის განკუთვნილი საზიარო/თავშეყრის სივრცე.</w:t>
      </w:r>
    </w:p>
    <w:p w14:paraId="32FF3BA0" w14:textId="10218D42" w:rsidR="006C3661" w:rsidRDefault="0065746B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418"/>
          <w:tab w:val="left" w:pos="1560"/>
        </w:tabs>
        <w:spacing w:line="360" w:lineRule="auto"/>
        <w:ind w:left="993"/>
        <w:jc w:val="both"/>
        <w:rPr>
          <w:color w:val="000000" w:themeColor="text1"/>
          <w:sz w:val="24"/>
          <w:szCs w:val="24"/>
          <w:lang w:val="ka-GE"/>
        </w:rPr>
      </w:pPr>
      <w:r w:rsidRPr="00E90B55">
        <w:rPr>
          <w:color w:val="000000" w:themeColor="text1"/>
          <w:sz w:val="24"/>
          <w:szCs w:val="24"/>
          <w:lang w:val="ka-GE"/>
        </w:rPr>
        <w:t>ფილტრაციის ზონაში უცხო პირები, მათ შორის მნახველები, არ დაიშვებიან. პაციენტები კონტაქტს ამყარებენ ახლობლებთან საკომუნიკაციო საშუალებებით.</w:t>
      </w:r>
    </w:p>
    <w:p w14:paraId="0DB57395" w14:textId="77777777" w:rsidR="00A66CFD" w:rsidRDefault="00A66CFD" w:rsidP="00FA1B97">
      <w:pPr>
        <w:pStyle w:val="Heading2"/>
        <w:spacing w:before="0" w:line="360" w:lineRule="auto"/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14:paraId="5A453578" w14:textId="7E3D3533" w:rsidR="007F167B" w:rsidRDefault="00157DB6" w:rsidP="00AF5E39">
      <w:pPr>
        <w:pStyle w:val="Heading2"/>
        <w:numPr>
          <w:ilvl w:val="0"/>
          <w:numId w:val="16"/>
        </w:numPr>
        <w:spacing w:before="0"/>
        <w:rPr>
          <w:rFonts w:asciiTheme="minorHAnsi" w:hAnsiTheme="minorHAnsi" w:cstheme="minorHAnsi"/>
          <w:sz w:val="24"/>
          <w:szCs w:val="24"/>
          <w:lang w:val="ka-GE"/>
        </w:rPr>
      </w:pPr>
      <w:bookmarkStart w:id="19" w:name="_Toc38833052"/>
      <w:r w:rsidRPr="0065746B">
        <w:rPr>
          <w:rFonts w:asciiTheme="minorHAnsi" w:hAnsiTheme="minorHAnsi" w:cstheme="minorHAnsi"/>
          <w:sz w:val="24"/>
          <w:szCs w:val="24"/>
          <w:lang w:val="ka-GE"/>
        </w:rPr>
        <w:t xml:space="preserve">სტაციონარში </w:t>
      </w:r>
      <w:r w:rsidRPr="003D4C8E">
        <w:rPr>
          <w:rFonts w:asciiTheme="minorHAnsi" w:hAnsiTheme="minorHAnsi" w:cstheme="minorHAnsi"/>
          <w:sz w:val="24"/>
          <w:szCs w:val="24"/>
          <w:lang w:val="ka-GE"/>
        </w:rPr>
        <w:t xml:space="preserve">COVID 19 </w:t>
      </w:r>
      <w:r w:rsidR="00A7051D" w:rsidRPr="0065746B">
        <w:rPr>
          <w:rFonts w:asciiTheme="minorHAnsi" w:hAnsiTheme="minorHAnsi" w:cstheme="minorHAnsi"/>
          <w:sz w:val="24"/>
          <w:szCs w:val="24"/>
          <w:lang w:val="ka-GE"/>
        </w:rPr>
        <w:t>გავრცელების პრევენცია</w:t>
      </w:r>
      <w:bookmarkEnd w:id="19"/>
    </w:p>
    <w:p w14:paraId="0D2EE762" w14:textId="77777777" w:rsidR="00A66CFD" w:rsidRPr="00A66CFD" w:rsidRDefault="00A66CFD" w:rsidP="00A66CFD">
      <w:pPr>
        <w:rPr>
          <w:rFonts w:asciiTheme="minorHAnsi" w:hAnsiTheme="minorHAnsi"/>
          <w:lang w:val="ka-GE"/>
        </w:rPr>
      </w:pPr>
    </w:p>
    <w:p w14:paraId="67FF096F" w14:textId="77777777" w:rsidR="007664E8" w:rsidRPr="007664E8" w:rsidRDefault="007664E8" w:rsidP="00AF5E39">
      <w:pPr>
        <w:pStyle w:val="ListParagraph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vanish/>
          <w:sz w:val="24"/>
          <w:szCs w:val="24"/>
          <w:lang w:val="ka-GE"/>
        </w:rPr>
      </w:pPr>
    </w:p>
    <w:p w14:paraId="02B45924" w14:textId="77777777" w:rsidR="007664E8" w:rsidRPr="007664E8" w:rsidRDefault="007664E8" w:rsidP="00AF5E39">
      <w:pPr>
        <w:pStyle w:val="ListParagraph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vanish/>
          <w:sz w:val="24"/>
          <w:szCs w:val="24"/>
          <w:lang w:val="ka-GE"/>
        </w:rPr>
      </w:pPr>
    </w:p>
    <w:p w14:paraId="67F523CD" w14:textId="3E19E6B4" w:rsidR="00DD0FE2" w:rsidRDefault="00ED0851" w:rsidP="00AF5E39">
      <w:pPr>
        <w:pStyle w:val="ListParagraph"/>
        <w:numPr>
          <w:ilvl w:val="1"/>
          <w:numId w:val="15"/>
        </w:numPr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A66CFD">
        <w:rPr>
          <w:rFonts w:eastAsia="Times New Roman" w:cstheme="minorHAnsi"/>
          <w:sz w:val="24"/>
          <w:szCs w:val="24"/>
          <w:lang w:val="ka-GE"/>
        </w:rPr>
        <w:t>ფსიქიატრიულ სტაციონარში ხვდებიან მხოლოდ ის პაციენტები, რომლებმაც გაიარეს ფილტრაციის  ზონა ან ცხელების კლინიკა,  არ დაუდასტურდათ COVID-19 და საჭიროებენ სტაციონარულ ფსიქიატრიულ დახმარებას.</w:t>
      </w:r>
    </w:p>
    <w:p w14:paraId="6F01ADFE" w14:textId="6D595208" w:rsidR="00DD0FE2" w:rsidRPr="00DD0FE2" w:rsidRDefault="00ED0851" w:rsidP="00AF5E39">
      <w:pPr>
        <w:pStyle w:val="ListParagraph"/>
        <w:numPr>
          <w:ilvl w:val="1"/>
          <w:numId w:val="15"/>
        </w:numPr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 xml:space="preserve">ფსიქიატრიული სტაციონარიდან მაქსიმალურად უნდა მოხდეს </w:t>
      </w:r>
      <w:r w:rsidR="00DD0FE2">
        <w:rPr>
          <w:rFonts w:cstheme="minorHAnsi"/>
          <w:sz w:val="24"/>
          <w:szCs w:val="24"/>
          <w:lang w:val="ka-GE"/>
        </w:rPr>
        <w:t xml:space="preserve">ყველა </w:t>
      </w:r>
      <w:r w:rsidRPr="00DD0FE2">
        <w:rPr>
          <w:rFonts w:cstheme="minorHAnsi"/>
          <w:sz w:val="24"/>
          <w:szCs w:val="24"/>
          <w:lang w:val="ka-GE"/>
        </w:rPr>
        <w:t>იმ პაციენტის გაწერა, ვისაც ჰყავ</w:t>
      </w:r>
      <w:r w:rsidR="00DD0FE2">
        <w:rPr>
          <w:rFonts w:cstheme="minorHAnsi"/>
          <w:sz w:val="24"/>
          <w:szCs w:val="24"/>
          <w:lang w:val="ka-GE"/>
        </w:rPr>
        <w:t>ს</w:t>
      </w:r>
      <w:r w:rsidRPr="00DD0FE2">
        <w:rPr>
          <w:rFonts w:cstheme="minorHAnsi"/>
          <w:sz w:val="24"/>
          <w:szCs w:val="24"/>
          <w:lang w:val="ka-GE"/>
        </w:rPr>
        <w:t xml:space="preserve"> მხარდამჭერი/მომვლელი.</w:t>
      </w:r>
    </w:p>
    <w:p w14:paraId="5004215B" w14:textId="77777777" w:rsidR="00DD0FE2" w:rsidRPr="00DD0FE2" w:rsidRDefault="00ED0851" w:rsidP="00AF5E39">
      <w:pPr>
        <w:pStyle w:val="ListParagraph"/>
        <w:numPr>
          <w:ilvl w:val="1"/>
          <w:numId w:val="15"/>
        </w:numPr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>სტაციონარში არ დაიშვებიან მნახველები. პაციენტების</w:t>
      </w:r>
      <w:r w:rsidR="00DD0FE2">
        <w:rPr>
          <w:rFonts w:cstheme="minorHAnsi"/>
          <w:sz w:val="24"/>
          <w:szCs w:val="24"/>
          <w:lang w:val="ka-GE"/>
        </w:rPr>
        <w:t xml:space="preserve"> </w:t>
      </w:r>
      <w:r w:rsidRPr="00DD0FE2">
        <w:rPr>
          <w:rFonts w:cstheme="minorHAnsi"/>
          <w:sz w:val="24"/>
          <w:szCs w:val="24"/>
          <w:lang w:val="ka-GE"/>
        </w:rPr>
        <w:t>კონტაქტი ახლობლებთან ხდება საკომუნიკაციო საშუალებებით (ტელეფონი, ინტერნეტი).</w:t>
      </w:r>
    </w:p>
    <w:p w14:paraId="7AA10C75" w14:textId="77777777" w:rsidR="00DD0FE2" w:rsidRPr="00DD0FE2" w:rsidRDefault="00ED0851" w:rsidP="00AF5E39">
      <w:pPr>
        <w:pStyle w:val="ListParagraph"/>
        <w:numPr>
          <w:ilvl w:val="1"/>
          <w:numId w:val="15"/>
        </w:numPr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>პაციენტთა საერთო თავშეყრის ადგილებში სასურველია დაცული იყოს 2 მეტრიანი დისტანცია.</w:t>
      </w:r>
    </w:p>
    <w:p w14:paraId="651003C1" w14:textId="77777777" w:rsidR="00DD0FE2" w:rsidRPr="00DD0FE2" w:rsidRDefault="00ED0851" w:rsidP="00AF5E39">
      <w:pPr>
        <w:pStyle w:val="ListParagraph"/>
        <w:numPr>
          <w:ilvl w:val="1"/>
          <w:numId w:val="15"/>
        </w:numPr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>სასადილო ოთახში პაციენტების კვების დროს დაცული უნდა იყოს 2 მეტრიანი დისტანცია.</w:t>
      </w:r>
    </w:p>
    <w:p w14:paraId="3839926F" w14:textId="77777777" w:rsidR="00DD0FE2" w:rsidRPr="00DD0FE2" w:rsidRDefault="00ED0851" w:rsidP="00AF5E39">
      <w:pPr>
        <w:pStyle w:val="ListParagraph"/>
        <w:numPr>
          <w:ilvl w:val="1"/>
          <w:numId w:val="15"/>
        </w:numPr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>ყველა ის აქტივ</w:t>
      </w:r>
      <w:r w:rsidR="00DD0FE2">
        <w:rPr>
          <w:rFonts w:cstheme="minorHAnsi"/>
          <w:sz w:val="24"/>
          <w:szCs w:val="24"/>
          <w:lang w:val="ka-GE"/>
        </w:rPr>
        <w:t>ო</w:t>
      </w:r>
      <w:r w:rsidRPr="00DD0FE2">
        <w:rPr>
          <w:rFonts w:cstheme="minorHAnsi"/>
          <w:sz w:val="24"/>
          <w:szCs w:val="24"/>
          <w:lang w:val="ka-GE"/>
        </w:rPr>
        <w:t>ბა, რომელიც დაკავშირებულია პაციენტის ჯგუფურ თავშეყრასთან (ჯგუფური თერაპიები, დღის აქტივობები) შეზღუდ</w:t>
      </w:r>
      <w:r w:rsidR="00412983" w:rsidRPr="00DD0FE2">
        <w:rPr>
          <w:rFonts w:cstheme="minorHAnsi"/>
          <w:sz w:val="24"/>
          <w:szCs w:val="24"/>
          <w:lang w:val="ka-GE"/>
        </w:rPr>
        <w:t>ულია.</w:t>
      </w:r>
    </w:p>
    <w:p w14:paraId="6E123D68" w14:textId="77777777" w:rsidR="00DD0FE2" w:rsidRPr="00DD0FE2" w:rsidRDefault="00ED0851" w:rsidP="00AF5E39">
      <w:pPr>
        <w:pStyle w:val="ListParagraph"/>
        <w:numPr>
          <w:ilvl w:val="1"/>
          <w:numId w:val="15"/>
        </w:numPr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>სასურველია დღის მანძილზე გაიზარდოს პაციენტების ყოფნის ხანგრძლივობა დაწესებულების ეზოში.</w:t>
      </w:r>
    </w:p>
    <w:p w14:paraId="150F995F" w14:textId="77777777" w:rsidR="00DD0FE2" w:rsidRPr="00DD0FE2" w:rsidRDefault="00ED0851" w:rsidP="00AF5E39">
      <w:pPr>
        <w:pStyle w:val="ListParagraph"/>
        <w:numPr>
          <w:ilvl w:val="1"/>
          <w:numId w:val="15"/>
        </w:numPr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>პაციენტებს სისტემატურად  უნდა მიეწოდებოდე</w:t>
      </w:r>
      <w:r w:rsidR="00DD0FE2">
        <w:rPr>
          <w:rFonts w:cstheme="minorHAnsi"/>
          <w:sz w:val="24"/>
          <w:szCs w:val="24"/>
          <w:lang w:val="ka-GE"/>
        </w:rPr>
        <w:t>თ</w:t>
      </w:r>
      <w:r w:rsidRPr="00DD0FE2">
        <w:rPr>
          <w:rFonts w:cstheme="minorHAnsi"/>
          <w:sz w:val="24"/>
          <w:szCs w:val="24"/>
          <w:lang w:val="ka-GE"/>
        </w:rPr>
        <w:t xml:space="preserve"> ინფორმაცია</w:t>
      </w:r>
      <w:r w:rsidR="00DD0FE2">
        <w:rPr>
          <w:rFonts w:cstheme="minorHAnsi"/>
          <w:sz w:val="24"/>
          <w:szCs w:val="24"/>
          <w:lang w:val="ka-GE"/>
        </w:rPr>
        <w:t xml:space="preserve"> </w:t>
      </w:r>
      <w:r w:rsidRPr="00DD0FE2">
        <w:rPr>
          <w:rFonts w:cstheme="minorHAnsi"/>
          <w:sz w:val="24"/>
          <w:szCs w:val="24"/>
          <w:lang w:val="ka-GE"/>
        </w:rPr>
        <w:t xml:space="preserve">როგორც სიტყვიერად, ასევე თვალსაჩინო ადგილზე გამოკრული </w:t>
      </w:r>
      <w:proofErr w:type="spellStart"/>
      <w:r w:rsidRPr="00DD0FE2">
        <w:rPr>
          <w:rFonts w:cstheme="minorHAnsi"/>
          <w:sz w:val="24"/>
          <w:szCs w:val="24"/>
          <w:lang w:val="ka-GE"/>
        </w:rPr>
        <w:t>პოსტერებით</w:t>
      </w:r>
      <w:proofErr w:type="spellEnd"/>
      <w:r w:rsidRPr="00DD0FE2">
        <w:rPr>
          <w:rFonts w:cstheme="minorHAnsi"/>
          <w:sz w:val="24"/>
          <w:szCs w:val="24"/>
          <w:lang w:val="ka-GE"/>
        </w:rPr>
        <w:t>, სოციალური დისტანციის დაცვის და ხელის დაბანის წესები შესახებ.</w:t>
      </w:r>
    </w:p>
    <w:p w14:paraId="6C1F9788" w14:textId="77777777" w:rsidR="00DD0FE2" w:rsidRPr="00DD0FE2" w:rsidRDefault="00ED0851" w:rsidP="00AF5E39">
      <w:pPr>
        <w:pStyle w:val="ListParagraph"/>
        <w:numPr>
          <w:ilvl w:val="1"/>
          <w:numId w:val="15"/>
        </w:numPr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lastRenderedPageBreak/>
        <w:t xml:space="preserve">მინიმუმ დღეში ორჯერ, უნდა ხდებოდეს პაციენტების </w:t>
      </w:r>
      <w:proofErr w:type="spellStart"/>
      <w:r w:rsidRPr="00DD0FE2">
        <w:rPr>
          <w:rFonts w:cstheme="minorHAnsi"/>
          <w:sz w:val="24"/>
          <w:szCs w:val="24"/>
          <w:lang w:val="ka-GE"/>
        </w:rPr>
        <w:t>თერმოსკრინინგი</w:t>
      </w:r>
      <w:proofErr w:type="spellEnd"/>
      <w:r w:rsidRPr="00DD0FE2">
        <w:rPr>
          <w:rFonts w:cstheme="minorHAnsi"/>
          <w:sz w:val="24"/>
          <w:szCs w:val="24"/>
          <w:lang w:val="ka-GE"/>
        </w:rPr>
        <w:t xml:space="preserve"> (მონაცემების  აღრიცხვით) და მწვავე რესპირატორული სიმპტომების </w:t>
      </w:r>
      <w:proofErr w:type="spellStart"/>
      <w:r w:rsidRPr="00DD0FE2">
        <w:rPr>
          <w:rFonts w:cstheme="minorHAnsi"/>
          <w:sz w:val="24"/>
          <w:szCs w:val="24"/>
          <w:lang w:val="ka-GE"/>
        </w:rPr>
        <w:t>სკრინინგი</w:t>
      </w:r>
      <w:proofErr w:type="spellEnd"/>
      <w:r w:rsidRPr="00DD0FE2">
        <w:rPr>
          <w:rFonts w:cstheme="minorHAnsi"/>
          <w:sz w:val="24"/>
          <w:szCs w:val="24"/>
          <w:lang w:val="ka-GE"/>
        </w:rPr>
        <w:t xml:space="preserve">. </w:t>
      </w:r>
    </w:p>
    <w:p w14:paraId="5FB96903" w14:textId="77777777" w:rsidR="00DD0FE2" w:rsidRPr="00DD0FE2" w:rsidRDefault="00412983" w:rsidP="00AF5E39">
      <w:pPr>
        <w:pStyle w:val="ListParagraph"/>
        <w:numPr>
          <w:ilvl w:val="1"/>
          <w:numId w:val="15"/>
        </w:numPr>
        <w:tabs>
          <w:tab w:val="left" w:pos="851"/>
        </w:tabs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 xml:space="preserve"> </w:t>
      </w:r>
      <w:r w:rsidR="00ED0851" w:rsidRPr="00DD0FE2">
        <w:rPr>
          <w:rFonts w:cstheme="minorHAnsi"/>
          <w:sz w:val="24"/>
          <w:szCs w:val="24"/>
          <w:lang w:val="ka-GE"/>
        </w:rPr>
        <w:t>სტაციონარში COVID-19–ის საეჭვო შემთხვევის გამოვლენისას:</w:t>
      </w:r>
      <w:r w:rsidR="00DD0FE2">
        <w:rPr>
          <w:rFonts w:cstheme="minorHAnsi"/>
          <w:sz w:val="24"/>
          <w:szCs w:val="24"/>
          <w:lang w:val="ka-GE"/>
        </w:rPr>
        <w:t xml:space="preserve"> </w:t>
      </w:r>
    </w:p>
    <w:p w14:paraId="136F63D7" w14:textId="77777777" w:rsidR="00DD0FE2" w:rsidRPr="00DD0FE2" w:rsidRDefault="00ED0851" w:rsidP="00AF5E39">
      <w:pPr>
        <w:pStyle w:val="ListParagraph"/>
        <w:numPr>
          <w:ilvl w:val="1"/>
          <w:numId w:val="17"/>
        </w:numPr>
        <w:tabs>
          <w:tab w:val="left" w:pos="851"/>
        </w:tabs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 xml:space="preserve">პაციენტი დაუყოვნებლივ  თავსდება მარტო იზოლირებულ პალატაში, ცხელების კლინიკაში გადაყვანამდე. </w:t>
      </w:r>
    </w:p>
    <w:p w14:paraId="32F43E68" w14:textId="77777777" w:rsidR="00DD0FE2" w:rsidRPr="00DD0FE2" w:rsidRDefault="00ED0851" w:rsidP="00AF5E39">
      <w:pPr>
        <w:pStyle w:val="ListParagraph"/>
        <w:numPr>
          <w:ilvl w:val="1"/>
          <w:numId w:val="17"/>
        </w:numPr>
        <w:tabs>
          <w:tab w:val="left" w:pos="851"/>
        </w:tabs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>პალატას უნდა ჰქონდეს ს</w:t>
      </w:r>
      <w:r w:rsidR="00412983" w:rsidRPr="00DD0FE2">
        <w:rPr>
          <w:rFonts w:cstheme="minorHAnsi"/>
          <w:sz w:val="24"/>
          <w:szCs w:val="24"/>
          <w:lang w:val="ka-GE"/>
        </w:rPr>
        <w:t>ა</w:t>
      </w:r>
      <w:r w:rsidRPr="00DD0FE2">
        <w:rPr>
          <w:rFonts w:cstheme="minorHAnsi"/>
          <w:sz w:val="24"/>
          <w:szCs w:val="24"/>
          <w:lang w:val="ka-GE"/>
        </w:rPr>
        <w:t xml:space="preserve">თანადო  ვენტილაცია. </w:t>
      </w:r>
    </w:p>
    <w:p w14:paraId="1F043AE7" w14:textId="77777777" w:rsidR="00DD0FE2" w:rsidRPr="00DD0FE2" w:rsidRDefault="00ED0851" w:rsidP="00AF5E39">
      <w:pPr>
        <w:pStyle w:val="ListParagraph"/>
        <w:numPr>
          <w:ilvl w:val="1"/>
          <w:numId w:val="17"/>
        </w:numPr>
        <w:tabs>
          <w:tab w:val="left" w:pos="851"/>
        </w:tabs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>სასურველია პალატას ჰქონდეს ინდივიდუალური მოხმარების სველი წერტილი. სხვა შემთხვევაში სველი წერტილის მოხმარების შემდეგ უნდა მოხდეს ტუალეტისა და აბაზანის დამუშავება შესაბამისი წესით.</w:t>
      </w:r>
    </w:p>
    <w:p w14:paraId="207C54FF" w14:textId="77777777" w:rsidR="00DD0FE2" w:rsidRPr="00DD0FE2" w:rsidRDefault="00ED0851" w:rsidP="00AF5E39">
      <w:pPr>
        <w:pStyle w:val="ListParagraph"/>
        <w:numPr>
          <w:ilvl w:val="1"/>
          <w:numId w:val="17"/>
        </w:numPr>
        <w:tabs>
          <w:tab w:val="left" w:pos="851"/>
        </w:tabs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>საკვების და მედიკამენტების მიწოდება პაციენტისთვის ხდება პალატაში.</w:t>
      </w:r>
      <w:r w:rsidR="00412983" w:rsidRPr="00DD0FE2">
        <w:rPr>
          <w:rFonts w:cstheme="minorHAnsi"/>
          <w:sz w:val="24"/>
          <w:szCs w:val="24"/>
          <w:lang w:val="ka-GE"/>
        </w:rPr>
        <w:t xml:space="preserve"> </w:t>
      </w:r>
      <w:r w:rsidRPr="00DD0FE2">
        <w:rPr>
          <w:rFonts w:cstheme="minorHAnsi"/>
          <w:sz w:val="24"/>
          <w:szCs w:val="24"/>
          <w:lang w:val="ka-GE"/>
        </w:rPr>
        <w:t>პაციენტის დამყოლობის გათვალისწინებით, პერსონალთან კონტაქტისას, პაციენტი უნდა იყოს აღჭურვილი პირბადით.</w:t>
      </w:r>
    </w:p>
    <w:p w14:paraId="6CF4750A" w14:textId="77777777" w:rsidR="00DD0FE2" w:rsidRPr="00DD0FE2" w:rsidRDefault="00ED0851" w:rsidP="00AF5E39">
      <w:pPr>
        <w:pStyle w:val="ListParagraph"/>
        <w:numPr>
          <w:ilvl w:val="1"/>
          <w:numId w:val="17"/>
        </w:numPr>
        <w:tabs>
          <w:tab w:val="left" w:pos="851"/>
        </w:tabs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>პაციენტს უნდა ჰქონდეს სატელეფონო კომუნიკაციის საშუალება.</w:t>
      </w:r>
    </w:p>
    <w:p w14:paraId="3BA280E5" w14:textId="77777777" w:rsidR="00DD0FE2" w:rsidRPr="00DD0FE2" w:rsidRDefault="00ED0851" w:rsidP="00AF5E39">
      <w:pPr>
        <w:pStyle w:val="ListParagraph"/>
        <w:numPr>
          <w:ilvl w:val="1"/>
          <w:numId w:val="15"/>
        </w:numPr>
        <w:tabs>
          <w:tab w:val="left" w:pos="851"/>
        </w:tabs>
        <w:spacing w:line="360" w:lineRule="auto"/>
        <w:jc w:val="both"/>
        <w:rPr>
          <w:rFonts w:eastAsia="Times New Roman" w:cstheme="minorHAnsi"/>
          <w:sz w:val="24"/>
          <w:szCs w:val="24"/>
          <w:lang w:val="ka-GE"/>
        </w:rPr>
      </w:pPr>
      <w:r w:rsidRPr="00DD0FE2">
        <w:rPr>
          <w:rFonts w:cstheme="minorHAnsi"/>
          <w:sz w:val="24"/>
          <w:szCs w:val="24"/>
          <w:lang w:val="ka-GE"/>
        </w:rPr>
        <w:t>პაციენტის ცხელების კლინიკაში ან  COVID –ის მიმღებ დაწესებულებაში გადაყვანის შემდეგ, უნდა მოხდეს პაციენტის პალატის და სველი წერტილების დეზინ</w:t>
      </w:r>
      <w:r w:rsidR="00412983" w:rsidRPr="00DD0FE2">
        <w:rPr>
          <w:rFonts w:cstheme="minorHAnsi"/>
          <w:sz w:val="24"/>
          <w:szCs w:val="24"/>
          <w:lang w:val="ka-GE"/>
        </w:rPr>
        <w:t>ფ</w:t>
      </w:r>
      <w:r w:rsidRPr="00DD0FE2">
        <w:rPr>
          <w:rFonts w:cstheme="minorHAnsi"/>
          <w:sz w:val="24"/>
          <w:szCs w:val="24"/>
          <w:lang w:val="ka-GE"/>
        </w:rPr>
        <w:t xml:space="preserve">ექცია </w:t>
      </w:r>
      <w:proofErr w:type="spellStart"/>
      <w:r w:rsidR="00412983" w:rsidRPr="00DD0FE2">
        <w:rPr>
          <w:rFonts w:cstheme="minorHAnsi"/>
          <w:sz w:val="24"/>
          <w:szCs w:val="24"/>
          <w:lang w:val="ka-GE"/>
        </w:rPr>
        <w:t>შ</w:t>
      </w:r>
      <w:r w:rsidRPr="00DD0FE2">
        <w:rPr>
          <w:rFonts w:cstheme="minorHAnsi"/>
          <w:sz w:val="24"/>
          <w:szCs w:val="24"/>
          <w:lang w:val="ka-GE"/>
        </w:rPr>
        <w:t>ესაბმისი</w:t>
      </w:r>
      <w:proofErr w:type="spellEnd"/>
      <w:r w:rsidRPr="00DD0FE2">
        <w:rPr>
          <w:rFonts w:cstheme="minorHAnsi"/>
          <w:sz w:val="24"/>
          <w:szCs w:val="24"/>
          <w:lang w:val="ka-GE"/>
        </w:rPr>
        <w:t xml:space="preserve">  წესით.</w:t>
      </w:r>
    </w:p>
    <w:p w14:paraId="44DECB28" w14:textId="39959C86" w:rsidR="00ED0851" w:rsidRPr="00DD0FE2" w:rsidRDefault="00ED0851" w:rsidP="00AF5E39">
      <w:pPr>
        <w:pStyle w:val="ListParagraph"/>
        <w:numPr>
          <w:ilvl w:val="1"/>
          <w:numId w:val="15"/>
        </w:numPr>
        <w:tabs>
          <w:tab w:val="left" w:pos="851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DD0FE2">
        <w:rPr>
          <w:rFonts w:cstheme="minorHAnsi"/>
          <w:sz w:val="24"/>
          <w:szCs w:val="24"/>
          <w:lang w:val="ka-GE"/>
        </w:rPr>
        <w:t>რეგულაარულად</w:t>
      </w:r>
      <w:proofErr w:type="spellEnd"/>
      <w:r w:rsidRPr="00DD0FE2">
        <w:rPr>
          <w:rFonts w:cstheme="minorHAnsi"/>
          <w:sz w:val="24"/>
          <w:szCs w:val="24"/>
          <w:lang w:val="ka-GE"/>
        </w:rPr>
        <w:t xml:space="preserve"> უნდა ხდებოდეს სტაციონარული განყოფილების დამუშავება სადეზინფექციო საშუალებებით (დადგენილი წესით), არანაკლებ დღეში ორჯერ, ხოლო სველი წერტილების მაქსიმალური სიხშირით.</w:t>
      </w:r>
    </w:p>
    <w:p w14:paraId="65E4EE55" w14:textId="1EFFC4B5" w:rsidR="00157DB6" w:rsidRPr="00412983" w:rsidRDefault="00157DB6" w:rsidP="00AF5E39">
      <w:pPr>
        <w:pStyle w:val="Heading2"/>
        <w:numPr>
          <w:ilvl w:val="0"/>
          <w:numId w:val="15"/>
        </w:numPr>
        <w:spacing w:before="0" w:line="360" w:lineRule="auto"/>
        <w:ind w:hanging="218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bookmarkStart w:id="20" w:name="_Toc38833053"/>
      <w:r w:rsidRPr="00412983">
        <w:rPr>
          <w:rFonts w:asciiTheme="minorHAnsi" w:hAnsiTheme="minorHAnsi" w:cstheme="minorHAnsi"/>
          <w:sz w:val="24"/>
          <w:szCs w:val="24"/>
          <w:lang w:val="ka-GE"/>
        </w:rPr>
        <w:t>პერსონალის უსაფრთხოება</w:t>
      </w:r>
      <w:bookmarkEnd w:id="20"/>
    </w:p>
    <w:p w14:paraId="38FC9DB3" w14:textId="77777777" w:rsidR="007664E8" w:rsidRPr="007664E8" w:rsidRDefault="007664E8" w:rsidP="00AF5E39">
      <w:pPr>
        <w:pStyle w:val="ListParagraph"/>
        <w:numPr>
          <w:ilvl w:val="0"/>
          <w:numId w:val="16"/>
        </w:numPr>
        <w:spacing w:line="360" w:lineRule="auto"/>
        <w:jc w:val="both"/>
        <w:rPr>
          <w:vanish/>
          <w:sz w:val="24"/>
          <w:szCs w:val="24"/>
          <w:lang w:val="ka-GE"/>
        </w:rPr>
      </w:pPr>
    </w:p>
    <w:p w14:paraId="149CFE26" w14:textId="5B892FD3" w:rsidR="00461BDB" w:rsidRDefault="0037322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  <w:lang w:val="ka-GE"/>
        </w:rPr>
      </w:pPr>
      <w:r w:rsidRPr="00461BDB">
        <w:rPr>
          <w:sz w:val="24"/>
          <w:szCs w:val="24"/>
          <w:lang w:val="ka-GE"/>
        </w:rPr>
        <w:t>დაწესებულების რესურსის გათვალისწინებით რეკომენდებულია პერსონალის ცვლაში მუშაობა.</w:t>
      </w:r>
    </w:p>
    <w:p w14:paraId="7D406911" w14:textId="77777777" w:rsidR="00461BDB" w:rsidRDefault="0037322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  <w:lang w:val="ka-GE"/>
        </w:rPr>
      </w:pPr>
      <w:r w:rsidRPr="00461BDB">
        <w:rPr>
          <w:sz w:val="24"/>
          <w:szCs w:val="24"/>
          <w:lang w:val="ka-GE"/>
        </w:rPr>
        <w:t xml:space="preserve">დაწესებულებაში შემოსვლისას პერსონალს უტარდება </w:t>
      </w:r>
      <w:proofErr w:type="spellStart"/>
      <w:r w:rsidRPr="00461BDB">
        <w:rPr>
          <w:sz w:val="24"/>
          <w:szCs w:val="24"/>
          <w:lang w:val="ka-GE"/>
        </w:rPr>
        <w:t>თერმოსკრინინგი</w:t>
      </w:r>
      <w:proofErr w:type="spellEnd"/>
      <w:r w:rsidRPr="00461BDB">
        <w:rPr>
          <w:sz w:val="24"/>
          <w:szCs w:val="24"/>
          <w:lang w:val="ka-GE"/>
        </w:rPr>
        <w:t>.</w:t>
      </w:r>
    </w:p>
    <w:p w14:paraId="29B502E9" w14:textId="77777777" w:rsidR="00461BDB" w:rsidRDefault="0037322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  <w:lang w:val="ka-GE"/>
        </w:rPr>
      </w:pPr>
      <w:r w:rsidRPr="00461BDB">
        <w:rPr>
          <w:sz w:val="24"/>
          <w:szCs w:val="24"/>
          <w:lang w:val="ka-GE"/>
        </w:rPr>
        <w:t xml:space="preserve">მწვავე რესპირატორული სიმპტომების გამოვლენის შემთხვევაში პერსონალი არ ცხადდება სამსახურში და აცნობებს </w:t>
      </w:r>
      <w:proofErr w:type="spellStart"/>
      <w:r w:rsidRPr="00461BDB">
        <w:rPr>
          <w:sz w:val="24"/>
          <w:szCs w:val="24"/>
          <w:lang w:val="ka-GE"/>
        </w:rPr>
        <w:t>ადმონისტრაციას</w:t>
      </w:r>
      <w:proofErr w:type="spellEnd"/>
      <w:r w:rsidRPr="00461BDB">
        <w:rPr>
          <w:sz w:val="24"/>
          <w:szCs w:val="24"/>
          <w:lang w:val="ka-GE"/>
        </w:rPr>
        <w:t xml:space="preserve"> აღნიშნულის შესახებ. </w:t>
      </w:r>
    </w:p>
    <w:p w14:paraId="1CF102FC" w14:textId="77777777" w:rsidR="00461BDB" w:rsidRDefault="0037322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  <w:lang w:val="ka-GE"/>
        </w:rPr>
      </w:pPr>
      <w:r w:rsidRPr="00461BDB">
        <w:rPr>
          <w:sz w:val="24"/>
          <w:szCs w:val="24"/>
          <w:lang w:val="ka-GE"/>
        </w:rPr>
        <w:t xml:space="preserve">ფსიქიატრიულ სტაციონარში პერსონალი აღჭურვილია პერსონალური დაცვის საშუალებებით - ნიღაბი, </w:t>
      </w:r>
      <w:proofErr w:type="spellStart"/>
      <w:r w:rsidRPr="00461BDB">
        <w:rPr>
          <w:sz w:val="24"/>
          <w:szCs w:val="24"/>
          <w:lang w:val="ka-GE"/>
        </w:rPr>
        <w:t>ბახილი</w:t>
      </w:r>
      <w:proofErr w:type="spellEnd"/>
      <w:r w:rsidRPr="00461BDB">
        <w:rPr>
          <w:sz w:val="24"/>
          <w:szCs w:val="24"/>
          <w:lang w:val="ka-GE"/>
        </w:rPr>
        <w:t xml:space="preserve">, ხალათი, ჩაჩი. </w:t>
      </w:r>
    </w:p>
    <w:p w14:paraId="26901303" w14:textId="77777777" w:rsidR="00461BDB" w:rsidRDefault="0037322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  <w:lang w:val="ka-GE"/>
        </w:rPr>
      </w:pPr>
      <w:r w:rsidRPr="00461BDB">
        <w:rPr>
          <w:sz w:val="24"/>
          <w:szCs w:val="24"/>
          <w:lang w:val="ka-GE"/>
        </w:rPr>
        <w:t>ფილტრაციის ზონაში და  სტაციონარში საეჭვო პაციენტებთან მომუშავე/შეხებაში მყოფი პერსონალი დამატებით ატარებს რესპირატორს, ხელთათმანს, ფარს/სათვალეს</w:t>
      </w:r>
      <w:r w:rsidR="00461BDB">
        <w:rPr>
          <w:sz w:val="24"/>
          <w:szCs w:val="24"/>
          <w:lang w:val="ka-GE"/>
        </w:rPr>
        <w:t>,</w:t>
      </w:r>
      <w:r w:rsidRPr="00461BDB">
        <w:rPr>
          <w:sz w:val="24"/>
          <w:szCs w:val="24"/>
          <w:lang w:val="ka-GE"/>
        </w:rPr>
        <w:t xml:space="preserve"> კომბინიზონს. </w:t>
      </w:r>
    </w:p>
    <w:p w14:paraId="1AA9B820" w14:textId="77777777" w:rsidR="00FF14F0" w:rsidRDefault="0037322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  <w:lang w:val="ka-GE"/>
        </w:rPr>
      </w:pPr>
      <w:r w:rsidRPr="00461BDB">
        <w:rPr>
          <w:sz w:val="24"/>
          <w:szCs w:val="24"/>
          <w:lang w:val="ka-GE"/>
        </w:rPr>
        <w:lastRenderedPageBreak/>
        <w:t>ფსიქიატრიულ სტაციონარში მომუშავე სამედიცინო პერსონალს უტარდება ტესტირება COVID-19-ზე სამინისტროს მიერ დადგენილი ტესტირების ალგორითმის შესაბამისად.</w:t>
      </w:r>
    </w:p>
    <w:p w14:paraId="57BDAECC" w14:textId="77777777" w:rsidR="00FF14F0" w:rsidRDefault="0037322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  <w:lang w:val="ka-GE"/>
        </w:rPr>
      </w:pPr>
      <w:r w:rsidRPr="00FF14F0">
        <w:rPr>
          <w:sz w:val="24"/>
          <w:szCs w:val="24"/>
          <w:lang w:val="ka-GE"/>
        </w:rPr>
        <w:t>პერსონალს</w:t>
      </w:r>
      <w:r w:rsidR="00CA45B7" w:rsidRPr="00FF14F0">
        <w:rPr>
          <w:sz w:val="24"/>
          <w:szCs w:val="24"/>
          <w:lang w:val="ka-GE"/>
        </w:rPr>
        <w:t xml:space="preserve">, საჭიროებიდან გამომდინარე, </w:t>
      </w:r>
      <w:r w:rsidRPr="00FF14F0">
        <w:rPr>
          <w:sz w:val="24"/>
          <w:szCs w:val="24"/>
          <w:lang w:val="ka-GE"/>
        </w:rPr>
        <w:t>პერიოდულად უნდა უტარდებოდეს პროფესიული ტრენირება</w:t>
      </w:r>
      <w:r w:rsidR="00CA45B7" w:rsidRPr="00FF14F0">
        <w:rPr>
          <w:sz w:val="24"/>
          <w:szCs w:val="24"/>
          <w:lang w:val="ka-GE"/>
        </w:rPr>
        <w:t>.</w:t>
      </w:r>
    </w:p>
    <w:p w14:paraId="6A3D4F1B" w14:textId="77777777" w:rsidR="00FF14F0" w:rsidRDefault="0037322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  <w:lang w:val="ka-GE"/>
        </w:rPr>
      </w:pPr>
      <w:proofErr w:type="spellStart"/>
      <w:r w:rsidRPr="00FF14F0">
        <w:rPr>
          <w:sz w:val="24"/>
          <w:szCs w:val="24"/>
          <w:lang w:val="ka-GE"/>
        </w:rPr>
        <w:t>პრეტრიაჟის</w:t>
      </w:r>
      <w:proofErr w:type="spellEnd"/>
      <w:r w:rsidRPr="00FF14F0">
        <w:rPr>
          <w:sz w:val="24"/>
          <w:szCs w:val="24"/>
          <w:lang w:val="ka-GE"/>
        </w:rPr>
        <w:t xml:space="preserve">, </w:t>
      </w:r>
      <w:proofErr w:type="spellStart"/>
      <w:r w:rsidRPr="00FF14F0">
        <w:rPr>
          <w:sz w:val="24"/>
          <w:szCs w:val="24"/>
          <w:lang w:val="ka-GE"/>
        </w:rPr>
        <w:t>ტრიაჟის</w:t>
      </w:r>
      <w:proofErr w:type="spellEnd"/>
      <w:r w:rsidRPr="00FF14F0">
        <w:rPr>
          <w:sz w:val="24"/>
          <w:szCs w:val="24"/>
          <w:lang w:val="ka-GE"/>
        </w:rPr>
        <w:t xml:space="preserve"> და სტაციონარული განყოფილების ექიმ ფსიქიატრებს უნდა ჰქონდეს გავლილი ტრენირება „COVID-19-ის საეჭვო შემთხვევების“ შესაფასებლად.</w:t>
      </w:r>
    </w:p>
    <w:p w14:paraId="5F5FD9D8" w14:textId="4D10B771" w:rsidR="00CA45B7" w:rsidRPr="00FF14F0" w:rsidRDefault="0037322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  <w:lang w:val="ka-GE"/>
        </w:rPr>
      </w:pPr>
      <w:r w:rsidRPr="00FF14F0">
        <w:rPr>
          <w:sz w:val="24"/>
          <w:szCs w:val="24"/>
          <w:lang w:val="ka-GE"/>
        </w:rPr>
        <w:t xml:space="preserve">ფსიქიატრიული სტაციონარის ექთნებს (როგორც ფილტრაციის ზონაში ასევე სტაციონარულ </w:t>
      </w:r>
      <w:proofErr w:type="spellStart"/>
      <w:r w:rsidRPr="00FF14F0">
        <w:rPr>
          <w:sz w:val="24"/>
          <w:szCs w:val="24"/>
          <w:lang w:val="ka-GE"/>
        </w:rPr>
        <w:t>განაყოფილებაში</w:t>
      </w:r>
      <w:proofErr w:type="spellEnd"/>
      <w:r w:rsidRPr="00FF14F0">
        <w:rPr>
          <w:sz w:val="24"/>
          <w:szCs w:val="24"/>
          <w:lang w:val="ka-GE"/>
        </w:rPr>
        <w:t xml:space="preserve"> მომუშავეებს) გავლილი უნდა </w:t>
      </w:r>
      <w:r w:rsidR="00FF14F0">
        <w:rPr>
          <w:sz w:val="24"/>
          <w:szCs w:val="24"/>
          <w:lang w:val="ka-GE"/>
        </w:rPr>
        <w:t>ჰ</w:t>
      </w:r>
      <w:r w:rsidRPr="00FF14F0">
        <w:rPr>
          <w:sz w:val="24"/>
          <w:szCs w:val="24"/>
          <w:lang w:val="ka-GE"/>
        </w:rPr>
        <w:t>ქონდეს ტრენინგი COVID-19–ის სადიაგნოსტიკო სხვადასხვა სახის ტესტების აღებაში.</w:t>
      </w:r>
    </w:p>
    <w:p w14:paraId="00A0AE4D" w14:textId="609F70CD" w:rsidR="009E493D" w:rsidRPr="00D27299" w:rsidRDefault="00157DB6" w:rsidP="00AF5E39">
      <w:pPr>
        <w:pStyle w:val="Heading2"/>
        <w:numPr>
          <w:ilvl w:val="0"/>
          <w:numId w:val="15"/>
        </w:numPr>
        <w:spacing w:before="0" w:line="360" w:lineRule="auto"/>
        <w:ind w:hanging="218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bookmarkStart w:id="21" w:name="_Hlk37432509"/>
      <w:bookmarkStart w:id="22" w:name="_Toc38833054"/>
      <w:r w:rsidRPr="00412983">
        <w:rPr>
          <w:rFonts w:asciiTheme="minorHAnsi" w:hAnsiTheme="minorHAnsi" w:cstheme="minorHAnsi"/>
          <w:sz w:val="24"/>
          <w:szCs w:val="24"/>
          <w:lang w:val="ka-GE"/>
        </w:rPr>
        <w:t xml:space="preserve">COVID 19 საეჭვო ან დადასტურებული შემთხვევის </w:t>
      </w:r>
      <w:bookmarkEnd w:id="21"/>
      <w:r w:rsidRPr="00412983">
        <w:rPr>
          <w:rFonts w:asciiTheme="minorHAnsi" w:hAnsiTheme="minorHAnsi" w:cstheme="minorHAnsi"/>
          <w:sz w:val="24"/>
          <w:szCs w:val="24"/>
          <w:lang w:val="ka-GE"/>
        </w:rPr>
        <w:t>მართვა ხანგრძლივი დაყოვნების განყოფილებაში</w:t>
      </w:r>
      <w:bookmarkEnd w:id="22"/>
    </w:p>
    <w:p w14:paraId="48233221" w14:textId="0AC6CB41" w:rsidR="00546F73" w:rsidRPr="009E493D" w:rsidRDefault="00546F73" w:rsidP="009E493D">
      <w:pPr>
        <w:pStyle w:val="Heading3"/>
      </w:pPr>
      <w:bookmarkStart w:id="23" w:name="_Toc38833055"/>
      <w:proofErr w:type="spellStart"/>
      <w:r w:rsidRPr="009E493D">
        <w:t>განყოფილებაში</w:t>
      </w:r>
      <w:proofErr w:type="spellEnd"/>
      <w:r w:rsidRPr="009E493D">
        <w:t xml:space="preserve"> </w:t>
      </w:r>
      <w:proofErr w:type="spellStart"/>
      <w:r w:rsidRPr="009E493D">
        <w:t>უსაფრთხო</w:t>
      </w:r>
      <w:proofErr w:type="spellEnd"/>
      <w:r w:rsidRPr="009E493D">
        <w:t xml:space="preserve"> </w:t>
      </w:r>
      <w:proofErr w:type="spellStart"/>
      <w:r w:rsidRPr="009E493D">
        <w:t>გარემოს</w:t>
      </w:r>
      <w:proofErr w:type="spellEnd"/>
      <w:r w:rsidRPr="009E493D">
        <w:t xml:space="preserve"> </w:t>
      </w:r>
      <w:proofErr w:type="spellStart"/>
      <w:r w:rsidRPr="009E493D">
        <w:t>უზრუნველყოფა</w:t>
      </w:r>
      <w:proofErr w:type="spellEnd"/>
      <w:r w:rsidRPr="009E493D">
        <w:t>:</w:t>
      </w:r>
      <w:bookmarkEnd w:id="23"/>
    </w:p>
    <w:p w14:paraId="42429118" w14:textId="77777777" w:rsidR="00546F73" w:rsidRPr="009E493D" w:rsidRDefault="00546F73" w:rsidP="009E493D">
      <w:pPr>
        <w:ind w:firstLine="426"/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14:paraId="44EFBE0A" w14:textId="77777777" w:rsidR="00D27299" w:rsidRPr="00D27299" w:rsidRDefault="00D27299" w:rsidP="00AF5E39">
      <w:pPr>
        <w:pStyle w:val="ListParagraph"/>
        <w:numPr>
          <w:ilvl w:val="0"/>
          <w:numId w:val="16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vanish/>
          <w:sz w:val="24"/>
          <w:szCs w:val="24"/>
          <w:lang w:val="ka-GE"/>
        </w:rPr>
      </w:pPr>
    </w:p>
    <w:p w14:paraId="5480880A" w14:textId="4A15E49A" w:rsidR="00FF14F0" w:rsidRDefault="00546F73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 xml:space="preserve">განყოფილებაში უსაფრთხო გარემოს უზრუნველყოფა შესაძლებელია მხოლოდ  პაციენტებსა და განყოფილების პერსონალს შორის მჭიდრო თანამშრომლობით. ფიზიკური უსაფრთხოება და ინფექციის კონტროლი უნდა იყოს ძირითადი პრიორიტეტი. ამის განხორციელება შესაძლებელია </w:t>
      </w:r>
      <w:r w:rsidR="00FF14F0" w:rsidRPr="00FF14F0">
        <w:rPr>
          <w:rFonts w:cstheme="minorHAnsi"/>
          <w:sz w:val="24"/>
          <w:szCs w:val="24"/>
          <w:lang w:val="ka-GE"/>
        </w:rPr>
        <w:t>როგორც განყოფილების პერსონალის, ასევე პაციენტების</w:t>
      </w:r>
      <w:r w:rsidR="00FF14F0">
        <w:rPr>
          <w:rFonts w:cstheme="minorHAnsi"/>
          <w:sz w:val="24"/>
          <w:szCs w:val="24"/>
          <w:lang w:val="ka-GE"/>
        </w:rPr>
        <w:t xml:space="preserve"> </w:t>
      </w:r>
      <w:r w:rsidRPr="00FF14F0">
        <w:rPr>
          <w:rFonts w:cstheme="minorHAnsi"/>
          <w:sz w:val="24"/>
          <w:szCs w:val="24"/>
          <w:lang w:val="ka-GE"/>
        </w:rPr>
        <w:t>ერთობლივი ძალისხმევით და მაქსიმალური ინფორმირებულობით</w:t>
      </w:r>
      <w:r w:rsidR="00FF14F0">
        <w:rPr>
          <w:rFonts w:cstheme="minorHAnsi"/>
          <w:sz w:val="24"/>
          <w:szCs w:val="24"/>
          <w:lang w:val="ka-GE"/>
        </w:rPr>
        <w:t>.</w:t>
      </w:r>
    </w:p>
    <w:p w14:paraId="56DE6120" w14:textId="77777777" w:rsidR="00FF14F0" w:rsidRDefault="00546F73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 xml:space="preserve">განყოფილების ბევრი აქტივობა, რომელიც ადამიანებს შორის მჭიდრო კონტაქტთანაა დაკავშირებული  უნდა გადაიხედოს. შესაძლოა, ყველა ეს აქტივობა შეიზღუდოს ან განხორციელდეს გარკვეული პირობების დაცვით. </w:t>
      </w:r>
    </w:p>
    <w:p w14:paraId="3C9BC197" w14:textId="77777777" w:rsidR="00FF14F0" w:rsidRDefault="005F02E1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 xml:space="preserve">განყოფილებაში მოხალისეების და სხვა პერსონალის შესვლა უნდა შეიზღუდოს. </w:t>
      </w:r>
    </w:p>
    <w:p w14:paraId="0313C903" w14:textId="77777777" w:rsidR="00FF14F0" w:rsidRDefault="005F02E1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 xml:space="preserve"> უზრუნველყოფილი უნდა იყოს პაციენტებისა და პერსონალის აქტიური </w:t>
      </w:r>
      <w:proofErr w:type="spellStart"/>
      <w:r w:rsidRPr="00FF14F0">
        <w:rPr>
          <w:rFonts w:cstheme="minorHAnsi"/>
          <w:sz w:val="24"/>
          <w:szCs w:val="24"/>
          <w:lang w:val="ka-GE"/>
        </w:rPr>
        <w:t>სკრინინგი</w:t>
      </w:r>
      <w:proofErr w:type="spellEnd"/>
      <w:r w:rsidRPr="00FF14F0">
        <w:rPr>
          <w:rFonts w:cstheme="minorHAnsi"/>
          <w:sz w:val="24"/>
          <w:szCs w:val="24"/>
          <w:lang w:val="ka-GE"/>
        </w:rPr>
        <w:t xml:space="preserve"> ცხელებასა და რესპირატორულ სიმპტომებზე. </w:t>
      </w:r>
    </w:p>
    <w:p w14:paraId="4DAF0B98" w14:textId="434DB42A" w:rsidR="00FF14F0" w:rsidRDefault="006728C0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 xml:space="preserve">განყოფილების პერსონალს </w:t>
      </w:r>
      <w:r w:rsidR="00FF14F0" w:rsidRPr="00FF14F0">
        <w:rPr>
          <w:rFonts w:cstheme="minorHAnsi"/>
          <w:sz w:val="24"/>
          <w:szCs w:val="24"/>
          <w:lang w:val="ka-GE"/>
        </w:rPr>
        <w:t>პერიოდულ</w:t>
      </w:r>
      <w:r w:rsidR="00FF14F0">
        <w:rPr>
          <w:rFonts w:cstheme="minorHAnsi"/>
          <w:sz w:val="24"/>
          <w:szCs w:val="24"/>
          <w:lang w:val="ka-GE"/>
        </w:rPr>
        <w:t xml:space="preserve">ად </w:t>
      </w:r>
      <w:r w:rsidRPr="00FF14F0">
        <w:rPr>
          <w:rFonts w:cstheme="minorHAnsi"/>
          <w:sz w:val="24"/>
          <w:szCs w:val="24"/>
          <w:lang w:val="ka-GE"/>
        </w:rPr>
        <w:t xml:space="preserve">უნდა უტარდებოდეს  ტრენინგები: </w:t>
      </w:r>
    </w:p>
    <w:p w14:paraId="5C201CA1" w14:textId="77777777" w:rsidR="00FF14F0" w:rsidRPr="00FF14F0" w:rsidRDefault="006728C0" w:rsidP="00AF5E39">
      <w:pPr>
        <w:pStyle w:val="ListParagraph"/>
        <w:numPr>
          <w:ilvl w:val="1"/>
          <w:numId w:val="18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>COVID 19 განახლებული ინფორმაციის შესახებ</w:t>
      </w:r>
      <w:r w:rsidR="00FF14F0" w:rsidRPr="00FF14F0">
        <w:rPr>
          <w:rFonts w:cstheme="minorHAnsi"/>
          <w:sz w:val="24"/>
          <w:szCs w:val="24"/>
          <w:lang w:val="ka-GE"/>
        </w:rPr>
        <w:t>;</w:t>
      </w:r>
    </w:p>
    <w:p w14:paraId="3197ADB8" w14:textId="77777777" w:rsidR="00FF14F0" w:rsidRPr="00FF14F0" w:rsidRDefault="006728C0" w:rsidP="00AF5E39">
      <w:pPr>
        <w:pStyle w:val="ListParagraph"/>
        <w:numPr>
          <w:ilvl w:val="1"/>
          <w:numId w:val="18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>აქტივობებზე, რომელიც უნდა განახორციელონ, რომ დაიცვან საკუთარი თავი და განყოფილების პაციენტები</w:t>
      </w:r>
      <w:r w:rsidR="00FF14F0" w:rsidRPr="00FF14F0">
        <w:rPr>
          <w:rFonts w:cstheme="minorHAnsi"/>
          <w:sz w:val="24"/>
          <w:szCs w:val="24"/>
          <w:lang w:val="ka-GE"/>
        </w:rPr>
        <w:t>.</w:t>
      </w:r>
    </w:p>
    <w:p w14:paraId="101DA7CA" w14:textId="77777777" w:rsidR="00FF14F0" w:rsidRDefault="006728C0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 xml:space="preserve">განყოფილების პერსონალი უზრუნველყოფილი უნდა იყოს  პირადი დაცვის საშუალებებით და უნდა იცოდეს მათი სწორად გამოყენება. </w:t>
      </w:r>
    </w:p>
    <w:p w14:paraId="1DBD8F51" w14:textId="77777777" w:rsidR="00FF14F0" w:rsidRDefault="006728C0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lastRenderedPageBreak/>
        <w:t xml:space="preserve">განყოფილებაში უზრუნველყოფილი უნდა იყოს აუცილებელი ჰიგიენური ნორმების დაცვა: ხელის დასაბანი საშუალებები, წყალი კარგი ნაკადით, 60-95% </w:t>
      </w:r>
      <w:proofErr w:type="spellStart"/>
      <w:r w:rsidRPr="00FF14F0">
        <w:rPr>
          <w:rFonts w:cstheme="minorHAnsi"/>
          <w:sz w:val="24"/>
          <w:szCs w:val="24"/>
          <w:lang w:val="ka-GE"/>
        </w:rPr>
        <w:t>სანიტაიზერი</w:t>
      </w:r>
      <w:proofErr w:type="spellEnd"/>
      <w:r w:rsidRPr="00FF14F0">
        <w:rPr>
          <w:rFonts w:cstheme="minorHAnsi"/>
          <w:sz w:val="24"/>
          <w:szCs w:val="24"/>
          <w:lang w:val="ka-GE"/>
        </w:rPr>
        <w:t>.</w:t>
      </w:r>
    </w:p>
    <w:p w14:paraId="6AE619FC" w14:textId="77777777" w:rsidR="00FF14F0" w:rsidRDefault="006728C0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>განყოფილებაში დაცული უნდა იყოს რესპირატორული ჰიგიენა და ხველის ეტიკეტი</w:t>
      </w:r>
      <w:r w:rsidR="00687F97" w:rsidRPr="00FF14F0">
        <w:rPr>
          <w:rFonts w:cstheme="minorHAnsi"/>
          <w:sz w:val="24"/>
          <w:szCs w:val="24"/>
          <w:lang w:val="ka-GE"/>
        </w:rPr>
        <w:t>.</w:t>
      </w:r>
      <w:r w:rsidRPr="00FF14F0">
        <w:rPr>
          <w:rFonts w:cstheme="minorHAnsi"/>
          <w:sz w:val="24"/>
          <w:szCs w:val="24"/>
          <w:lang w:val="ka-GE"/>
        </w:rPr>
        <w:t xml:space="preserve"> პაციენტებისთვის, რომლებსაც ახველებთ ხელმისაწვდომი უნდა იყოს პირბადე და ქაღალდის ხელსაწმენდი. პერსონალმა უნდა გააკონტროლოს და დაეხმაროს პაციენტებს, რომ მათ სწორად გამოიყენონ ჰიგიენის საშუალებები.  </w:t>
      </w:r>
    </w:p>
    <w:p w14:paraId="4D2F794C" w14:textId="77777777" w:rsidR="00FF14F0" w:rsidRDefault="006728C0" w:rsidP="00AF5E39">
      <w:pPr>
        <w:pStyle w:val="ListParagraph"/>
        <w:numPr>
          <w:ilvl w:val="1"/>
          <w:numId w:val="16"/>
        </w:numPr>
        <w:tabs>
          <w:tab w:val="left" w:pos="851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>განყოფილებაში უნდა ხორციელდებოდეს მუდმივი დეზინფექცია და წმენდა შესაბამისი სადეზინფექციო საშუალებებით ყველა იმ ზედაპირის</w:t>
      </w:r>
      <w:r w:rsidR="00687F97" w:rsidRPr="00FF14F0">
        <w:rPr>
          <w:rFonts w:cstheme="minorHAnsi"/>
          <w:sz w:val="24"/>
          <w:szCs w:val="24"/>
          <w:lang w:val="ka-GE"/>
        </w:rPr>
        <w:t xml:space="preserve"> და ნივთის</w:t>
      </w:r>
      <w:r w:rsidRPr="00FF14F0">
        <w:rPr>
          <w:rFonts w:cstheme="minorHAnsi"/>
          <w:sz w:val="24"/>
          <w:szCs w:val="24"/>
          <w:lang w:val="ka-GE"/>
        </w:rPr>
        <w:t>, რომელსაც პერსონალი და პაციენტები ხშირად ეხებ</w:t>
      </w:r>
      <w:r w:rsidR="00687F97" w:rsidRPr="00FF14F0">
        <w:rPr>
          <w:rFonts w:cstheme="minorHAnsi"/>
          <w:sz w:val="24"/>
          <w:szCs w:val="24"/>
          <w:lang w:val="ka-GE"/>
        </w:rPr>
        <w:t>იან</w:t>
      </w:r>
      <w:r w:rsidRPr="00FF14F0">
        <w:rPr>
          <w:rFonts w:cstheme="minorHAnsi"/>
          <w:sz w:val="24"/>
          <w:szCs w:val="24"/>
          <w:lang w:val="ka-GE"/>
        </w:rPr>
        <w:t xml:space="preserve"> ან გაზიარებული ხმარებისაა.</w:t>
      </w:r>
    </w:p>
    <w:p w14:paraId="21F601BE" w14:textId="77777777" w:rsidR="00FF14F0" w:rsidRDefault="00546F73" w:rsidP="00AF5E39">
      <w:pPr>
        <w:pStyle w:val="ListParagraph"/>
        <w:numPr>
          <w:ilvl w:val="1"/>
          <w:numId w:val="16"/>
        </w:numPr>
        <w:tabs>
          <w:tab w:val="left" w:pos="993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 xml:space="preserve">საკვების მიღების, სეირნობის დროს დაცული უნდა იყოს უსაფრთხო კონტაქტის პირობები - 2 მეტრით </w:t>
      </w:r>
      <w:proofErr w:type="spellStart"/>
      <w:r w:rsidRPr="00FF14F0">
        <w:rPr>
          <w:rFonts w:cstheme="minorHAnsi"/>
          <w:sz w:val="24"/>
          <w:szCs w:val="24"/>
          <w:lang w:val="ka-GE"/>
        </w:rPr>
        <w:t>დისტანცირება</w:t>
      </w:r>
      <w:proofErr w:type="spellEnd"/>
      <w:r w:rsidRPr="00FF14F0">
        <w:rPr>
          <w:rFonts w:cstheme="minorHAnsi"/>
          <w:sz w:val="24"/>
          <w:szCs w:val="24"/>
          <w:lang w:val="ka-GE"/>
        </w:rPr>
        <w:t xml:space="preserve"> ერთმანეთისგან. </w:t>
      </w:r>
    </w:p>
    <w:p w14:paraId="7CAC08E1" w14:textId="77777777" w:rsidR="00FF14F0" w:rsidRDefault="00546F73" w:rsidP="00AF5E39">
      <w:pPr>
        <w:pStyle w:val="ListParagraph"/>
        <w:numPr>
          <w:ilvl w:val="1"/>
          <w:numId w:val="16"/>
        </w:numPr>
        <w:tabs>
          <w:tab w:val="left" w:pos="993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 xml:space="preserve">განყოფილებაში პაციენტებს ინფორმაცია შეიძლება მიეწოდოთ გამოკრული განცხადებების სახით, წერილობითი ფორმით, პატარა ჯგუფებში შეხვედრებით. შეხვედრების დროს დაცული უნდა იყოს ფიზიკური დისტანცირების მოთხოვნები. </w:t>
      </w:r>
    </w:p>
    <w:p w14:paraId="47B24DD9" w14:textId="77777777" w:rsidR="00FF14F0" w:rsidRDefault="00546F73" w:rsidP="00AF5E39">
      <w:pPr>
        <w:pStyle w:val="ListParagraph"/>
        <w:numPr>
          <w:ilvl w:val="1"/>
          <w:numId w:val="16"/>
        </w:numPr>
        <w:tabs>
          <w:tab w:val="left" w:pos="993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 xml:space="preserve">განყოფილების პერსონალს დაუყოვნებლივ უნდა მიეწოდოს ინფორმაცია ეროვნული </w:t>
      </w:r>
      <w:proofErr w:type="spellStart"/>
      <w:r w:rsidRPr="00FF14F0">
        <w:rPr>
          <w:rFonts w:cstheme="minorHAnsi"/>
          <w:sz w:val="24"/>
          <w:szCs w:val="24"/>
          <w:lang w:val="ka-GE"/>
        </w:rPr>
        <w:t>გაიდლაინების</w:t>
      </w:r>
      <w:proofErr w:type="spellEnd"/>
      <w:r w:rsidRPr="00FF14F0">
        <w:rPr>
          <w:rFonts w:cstheme="minorHAnsi"/>
          <w:sz w:val="24"/>
          <w:szCs w:val="24"/>
          <w:lang w:val="ka-GE"/>
        </w:rPr>
        <w:t xml:space="preserve"> და ახალი რეგულაციების შესახებ მათი გამოქვეყნებისთანავე. </w:t>
      </w:r>
    </w:p>
    <w:p w14:paraId="70550E6E" w14:textId="77777777" w:rsidR="00FF14F0" w:rsidRDefault="00546F73" w:rsidP="00AF5E39">
      <w:pPr>
        <w:pStyle w:val="ListParagraph"/>
        <w:numPr>
          <w:ilvl w:val="1"/>
          <w:numId w:val="16"/>
        </w:numPr>
        <w:tabs>
          <w:tab w:val="left" w:pos="993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 xml:space="preserve">განყოფილების პერსონალს უნდა მიეწოდოს  გასაგები და მკაფიო ინსტრუქციები, რომელიც უნდა  შესრულდეს. პერსონალი ვალდებულია გაითვალისწინოს ეროვნული რეკომენდაციები და მითითებები. </w:t>
      </w:r>
    </w:p>
    <w:p w14:paraId="1354309E" w14:textId="77777777" w:rsidR="004903D1" w:rsidRDefault="00546F73" w:rsidP="00AF5E39">
      <w:pPr>
        <w:pStyle w:val="ListParagraph"/>
        <w:numPr>
          <w:ilvl w:val="1"/>
          <w:numId w:val="16"/>
        </w:numPr>
        <w:tabs>
          <w:tab w:val="left" w:pos="993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FF14F0">
        <w:rPr>
          <w:rFonts w:cstheme="minorHAnsi"/>
          <w:sz w:val="24"/>
          <w:szCs w:val="24"/>
          <w:lang w:val="ka-GE"/>
        </w:rPr>
        <w:t xml:space="preserve">პაციენტები განყოფილების აქტიური წევრები არიან, შესაბამისად, ისინი მაქსიმალურად ჩართულები უნდა იყვნენ განყოფილების ჩვეული აქტივობების რესტრუქტურიზაციის პროცესში.  მათ უნდა ჰქონდეთ შესაბამისი </w:t>
      </w:r>
      <w:r w:rsidR="007D10CA" w:rsidRPr="00FF14F0">
        <w:rPr>
          <w:rFonts w:cstheme="minorHAnsi"/>
          <w:sz w:val="24"/>
          <w:szCs w:val="24"/>
          <w:lang w:val="ka-GE"/>
        </w:rPr>
        <w:t xml:space="preserve">განახლებული </w:t>
      </w:r>
      <w:r w:rsidRPr="00FF14F0">
        <w:rPr>
          <w:rFonts w:cstheme="minorHAnsi"/>
          <w:sz w:val="24"/>
          <w:szCs w:val="24"/>
          <w:lang w:val="ka-GE"/>
        </w:rPr>
        <w:t>ინფორმაცია</w:t>
      </w:r>
      <w:r w:rsidR="007D10CA" w:rsidRPr="00FF14F0">
        <w:rPr>
          <w:rFonts w:cstheme="minorHAnsi"/>
          <w:sz w:val="24"/>
          <w:szCs w:val="24"/>
          <w:lang w:val="ka-GE"/>
        </w:rPr>
        <w:t xml:space="preserve"> </w:t>
      </w:r>
      <w:r w:rsidR="007D10CA" w:rsidRPr="00FF14F0">
        <w:rPr>
          <w:rFonts w:cstheme="minorHAnsi"/>
          <w:sz w:val="24"/>
          <w:szCs w:val="24"/>
        </w:rPr>
        <w:t>COVID19</w:t>
      </w:r>
      <w:r w:rsidRPr="00FF14F0">
        <w:rPr>
          <w:rFonts w:cstheme="minorHAnsi"/>
          <w:sz w:val="24"/>
          <w:szCs w:val="24"/>
          <w:lang w:val="ka-GE"/>
        </w:rPr>
        <w:t xml:space="preserve"> და, რამდენადაც შესაძლებელია, მონაწილეობას იღებდნენ გადაწყვეტილების მიღების პროცესში.</w:t>
      </w:r>
    </w:p>
    <w:p w14:paraId="38A0D917" w14:textId="07AEEE5F" w:rsidR="009E493D" w:rsidRPr="004903D1" w:rsidRDefault="00546F73" w:rsidP="00AF5E39">
      <w:pPr>
        <w:pStyle w:val="ListParagraph"/>
        <w:numPr>
          <w:ilvl w:val="1"/>
          <w:numId w:val="16"/>
        </w:numPr>
        <w:tabs>
          <w:tab w:val="left" w:pos="993"/>
          <w:tab w:val="left" w:pos="1134"/>
          <w:tab w:val="left" w:pos="1276"/>
          <w:tab w:val="left" w:pos="184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4903D1">
        <w:rPr>
          <w:rFonts w:cstheme="minorHAnsi"/>
          <w:sz w:val="24"/>
          <w:szCs w:val="24"/>
          <w:lang w:val="ka-GE"/>
        </w:rPr>
        <w:t>მოსალოდნელია, რომ ადგილი ჰქონდეს შფოთვის მაღალ დონეს აღნიშნულ სიტუაციაში.</w:t>
      </w:r>
      <w:r w:rsidR="00FF14F0" w:rsidRPr="004903D1">
        <w:rPr>
          <w:rFonts w:cstheme="minorHAnsi"/>
          <w:sz w:val="24"/>
          <w:szCs w:val="24"/>
          <w:lang w:val="ka-GE"/>
        </w:rPr>
        <w:t xml:space="preserve"> მნიშვნელოვანია, რომ პერსონალ</w:t>
      </w:r>
      <w:r w:rsidR="001548BD">
        <w:rPr>
          <w:rFonts w:cstheme="minorHAnsi"/>
          <w:sz w:val="24"/>
          <w:szCs w:val="24"/>
          <w:lang w:val="ka-GE"/>
        </w:rPr>
        <w:t>მა შეინარჩუნოს სიმშვიდე და</w:t>
      </w:r>
      <w:r w:rsidR="00FF14F0" w:rsidRPr="004903D1">
        <w:rPr>
          <w:rFonts w:cstheme="minorHAnsi"/>
          <w:sz w:val="24"/>
          <w:szCs w:val="24"/>
          <w:lang w:val="ka-GE"/>
        </w:rPr>
        <w:t xml:space="preserve"> დაეხმაროს პაციენტებს</w:t>
      </w:r>
      <w:r w:rsidR="004903D1" w:rsidRPr="004903D1">
        <w:rPr>
          <w:rFonts w:cstheme="minorHAnsi"/>
          <w:sz w:val="24"/>
          <w:szCs w:val="24"/>
          <w:lang w:val="ka-GE"/>
        </w:rPr>
        <w:t xml:space="preserve"> </w:t>
      </w:r>
      <w:proofErr w:type="spellStart"/>
      <w:r w:rsidR="00FF14F0" w:rsidRPr="004903D1">
        <w:rPr>
          <w:rFonts w:cstheme="minorHAnsi"/>
          <w:sz w:val="24"/>
          <w:szCs w:val="24"/>
          <w:lang w:val="ka-GE"/>
        </w:rPr>
        <w:t>დისტრესთან</w:t>
      </w:r>
      <w:proofErr w:type="spellEnd"/>
      <w:r w:rsidR="00FF14F0" w:rsidRPr="004903D1">
        <w:rPr>
          <w:rFonts w:cstheme="minorHAnsi"/>
          <w:sz w:val="24"/>
          <w:szCs w:val="24"/>
          <w:lang w:val="ka-GE"/>
        </w:rPr>
        <w:t xml:space="preserve"> </w:t>
      </w:r>
      <w:proofErr w:type="spellStart"/>
      <w:r w:rsidR="00FF14F0" w:rsidRPr="004903D1">
        <w:rPr>
          <w:rFonts w:cstheme="minorHAnsi"/>
          <w:sz w:val="24"/>
          <w:szCs w:val="24"/>
          <w:lang w:val="ka-GE"/>
        </w:rPr>
        <w:t>გამკლავებაში</w:t>
      </w:r>
      <w:proofErr w:type="spellEnd"/>
      <w:r w:rsidR="001548BD">
        <w:rPr>
          <w:rFonts w:cstheme="minorHAnsi"/>
          <w:sz w:val="24"/>
          <w:szCs w:val="24"/>
          <w:lang w:val="ka-GE"/>
        </w:rPr>
        <w:t xml:space="preserve"> (იხილეთ </w:t>
      </w:r>
      <w:proofErr w:type="spellStart"/>
      <w:r w:rsidR="002E2EDB">
        <w:rPr>
          <w:rFonts w:cstheme="minorHAnsi"/>
          <w:sz w:val="24"/>
          <w:szCs w:val="24"/>
          <w:lang w:val="ka-GE"/>
        </w:rPr>
        <w:t>გაიდლაინი</w:t>
      </w:r>
      <w:proofErr w:type="spellEnd"/>
      <w:r w:rsidR="002E2EDB">
        <w:rPr>
          <w:rFonts w:cstheme="minorHAnsi"/>
          <w:sz w:val="24"/>
          <w:szCs w:val="24"/>
          <w:lang w:val="ka-GE"/>
        </w:rPr>
        <w:t xml:space="preserve"> ფსიქიკური ჯანმრთელობა და </w:t>
      </w:r>
      <w:r w:rsidR="002E2EDB">
        <w:rPr>
          <w:rFonts w:cstheme="minorHAnsi"/>
          <w:sz w:val="24"/>
          <w:szCs w:val="24"/>
        </w:rPr>
        <w:t>COVID 19</w:t>
      </w:r>
      <w:r w:rsidR="001548BD">
        <w:rPr>
          <w:rFonts w:cstheme="minorHAnsi"/>
          <w:sz w:val="24"/>
          <w:szCs w:val="24"/>
          <w:lang w:val="ka-GE"/>
        </w:rPr>
        <w:t>)</w:t>
      </w:r>
      <w:r w:rsidRPr="004903D1">
        <w:rPr>
          <w:rFonts w:cstheme="minorHAnsi"/>
          <w:sz w:val="24"/>
          <w:szCs w:val="24"/>
          <w:lang w:val="ka-GE"/>
        </w:rPr>
        <w:t xml:space="preserve">. </w:t>
      </w:r>
    </w:p>
    <w:p w14:paraId="7ADB72D2" w14:textId="695865B8" w:rsidR="009E493D" w:rsidRDefault="009E493D" w:rsidP="007C3E8D">
      <w:pPr>
        <w:pStyle w:val="Heading3"/>
        <w:spacing w:line="360" w:lineRule="auto"/>
        <w:rPr>
          <w:lang w:val="ka-GE"/>
        </w:rPr>
      </w:pPr>
      <w:bookmarkStart w:id="24" w:name="_Toc38833056"/>
      <w:r w:rsidRPr="009E493D">
        <w:rPr>
          <w:lang w:val="ka-GE"/>
        </w:rPr>
        <w:t>განყოფილებაში ვიზიტი</w:t>
      </w:r>
      <w:bookmarkEnd w:id="24"/>
    </w:p>
    <w:p w14:paraId="74DC19F8" w14:textId="77777777" w:rsidR="009E493D" w:rsidRPr="009E493D" w:rsidRDefault="009E493D" w:rsidP="007C3E8D">
      <w:pPr>
        <w:spacing w:line="360" w:lineRule="auto"/>
        <w:rPr>
          <w:rFonts w:asciiTheme="minorHAnsi" w:hAnsiTheme="minorHAnsi"/>
          <w:lang w:val="ka-GE"/>
        </w:rPr>
      </w:pPr>
    </w:p>
    <w:p w14:paraId="02DFBFE0" w14:textId="77777777" w:rsidR="004903D1" w:rsidRDefault="009E493D" w:rsidP="00AF5E39">
      <w:pPr>
        <w:pStyle w:val="ListParagraph"/>
        <w:numPr>
          <w:ilvl w:val="1"/>
          <w:numId w:val="16"/>
        </w:numPr>
        <w:tabs>
          <w:tab w:val="left" w:pos="567"/>
          <w:tab w:val="left" w:pos="709"/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4903D1">
        <w:rPr>
          <w:rFonts w:cstheme="minorHAnsi"/>
          <w:sz w:val="24"/>
          <w:szCs w:val="24"/>
          <w:lang w:val="ka-GE"/>
        </w:rPr>
        <w:lastRenderedPageBreak/>
        <w:t>განყოფილებაში ვიზიტები უნდა მაქსიმალურად შეიზღუდოს</w:t>
      </w:r>
      <w:r w:rsidR="005F02E1" w:rsidRPr="004903D1">
        <w:rPr>
          <w:rFonts w:cstheme="minorHAnsi"/>
          <w:sz w:val="24"/>
          <w:szCs w:val="24"/>
          <w:lang w:val="ka-GE"/>
        </w:rPr>
        <w:t>, გარდა განსაკუთრებული შემთხვევებისა</w:t>
      </w:r>
      <w:r w:rsidRPr="004903D1">
        <w:rPr>
          <w:rFonts w:cstheme="minorHAnsi"/>
          <w:sz w:val="24"/>
          <w:szCs w:val="24"/>
          <w:lang w:val="ka-GE"/>
        </w:rPr>
        <w:t xml:space="preserve">. კონტაქტი უზრუნველყოფილი უნდა იყოს სხვა საშუალებებით, მაგალითად, ტელეფონით. </w:t>
      </w:r>
    </w:p>
    <w:p w14:paraId="1AE15548" w14:textId="46108589" w:rsidR="009E493D" w:rsidRPr="004903D1" w:rsidRDefault="009E493D" w:rsidP="00AF5E39">
      <w:pPr>
        <w:pStyle w:val="ListParagraph"/>
        <w:numPr>
          <w:ilvl w:val="1"/>
          <w:numId w:val="16"/>
        </w:numPr>
        <w:tabs>
          <w:tab w:val="left" w:pos="567"/>
          <w:tab w:val="left" w:pos="709"/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4903D1">
        <w:rPr>
          <w:rFonts w:cstheme="minorHAnsi"/>
          <w:sz w:val="24"/>
          <w:szCs w:val="24"/>
          <w:lang w:val="ka-GE"/>
        </w:rPr>
        <w:t>მნახველები არ დაიშვებიან, საავადმყოფოს ნებისმიერ ტერიტორიაზე, თუ მათ აღენიშნებათ:</w:t>
      </w:r>
    </w:p>
    <w:p w14:paraId="5191763C" w14:textId="688D85DC" w:rsidR="009E493D" w:rsidRPr="00DC2DE3" w:rsidRDefault="009E493D" w:rsidP="00AF5E39">
      <w:pPr>
        <w:pStyle w:val="ListParagraph"/>
        <w:numPr>
          <w:ilvl w:val="0"/>
          <w:numId w:val="7"/>
        </w:numPr>
        <w:tabs>
          <w:tab w:val="left" w:pos="709"/>
        </w:tabs>
        <w:spacing w:line="360" w:lineRule="auto"/>
        <w:ind w:left="1134"/>
        <w:jc w:val="both"/>
        <w:rPr>
          <w:rFonts w:cstheme="minorHAnsi"/>
          <w:sz w:val="24"/>
          <w:szCs w:val="24"/>
          <w:lang w:val="ka-GE"/>
        </w:rPr>
      </w:pPr>
      <w:r w:rsidRPr="00DC2DE3">
        <w:rPr>
          <w:rFonts w:cstheme="minorHAnsi"/>
          <w:sz w:val="24"/>
          <w:szCs w:val="24"/>
          <w:lang w:val="ka-GE"/>
        </w:rPr>
        <w:t>ცხელება ან ხველა ან</w:t>
      </w:r>
    </w:p>
    <w:p w14:paraId="5471B5C9" w14:textId="670BF120" w:rsidR="009E493D" w:rsidRPr="00DC2DE3" w:rsidRDefault="009E493D" w:rsidP="00AF5E39">
      <w:pPr>
        <w:pStyle w:val="ListParagraph"/>
        <w:numPr>
          <w:ilvl w:val="0"/>
          <w:numId w:val="7"/>
        </w:numPr>
        <w:tabs>
          <w:tab w:val="left" w:pos="709"/>
        </w:tabs>
        <w:spacing w:line="360" w:lineRule="auto"/>
        <w:ind w:left="1134"/>
        <w:jc w:val="both"/>
        <w:rPr>
          <w:rFonts w:cstheme="minorHAnsi"/>
          <w:sz w:val="24"/>
          <w:szCs w:val="24"/>
          <w:lang w:val="ka-GE"/>
        </w:rPr>
      </w:pPr>
      <w:r w:rsidRPr="00DC2DE3">
        <w:rPr>
          <w:rFonts w:cstheme="minorHAnsi"/>
          <w:sz w:val="24"/>
          <w:szCs w:val="24"/>
          <w:lang w:val="ka-GE"/>
        </w:rPr>
        <w:t>მიეკუთვნებიან ნებისმიერ სარისკო ჯგუფს (აქვთ ქრონიკული დაავადება ან არიან 70 წელს გადაცილებული პირები).</w:t>
      </w:r>
    </w:p>
    <w:p w14:paraId="353BE9C6" w14:textId="77777777" w:rsidR="004903D1" w:rsidRDefault="005F02E1" w:rsidP="00AF5E39">
      <w:pPr>
        <w:pStyle w:val="ListParagraph"/>
        <w:numPr>
          <w:ilvl w:val="1"/>
          <w:numId w:val="16"/>
        </w:numPr>
        <w:tabs>
          <w:tab w:val="left" w:pos="709"/>
          <w:tab w:val="left" w:pos="99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4903D1">
        <w:rPr>
          <w:rFonts w:cstheme="minorHAnsi"/>
          <w:sz w:val="24"/>
          <w:szCs w:val="24"/>
          <w:lang w:val="ka-GE"/>
        </w:rPr>
        <w:t xml:space="preserve">განსაკუთრებულ </w:t>
      </w:r>
      <w:r w:rsidR="000A0498" w:rsidRPr="004903D1">
        <w:rPr>
          <w:rFonts w:cstheme="minorHAnsi"/>
          <w:sz w:val="24"/>
          <w:szCs w:val="24"/>
          <w:lang w:val="ka-GE"/>
        </w:rPr>
        <w:t>შ</w:t>
      </w:r>
      <w:r w:rsidRPr="004903D1">
        <w:rPr>
          <w:rFonts w:cstheme="minorHAnsi"/>
          <w:sz w:val="24"/>
          <w:szCs w:val="24"/>
          <w:lang w:val="ka-GE"/>
        </w:rPr>
        <w:t xml:space="preserve">ემთხვევაში </w:t>
      </w:r>
      <w:r w:rsidR="009E493D" w:rsidRPr="004903D1">
        <w:rPr>
          <w:rFonts w:cstheme="minorHAnsi"/>
          <w:sz w:val="24"/>
          <w:szCs w:val="24"/>
          <w:lang w:val="ka-GE"/>
        </w:rPr>
        <w:t xml:space="preserve">ვიზიტის </w:t>
      </w:r>
      <w:r w:rsidR="00C4371E" w:rsidRPr="004903D1">
        <w:rPr>
          <w:rFonts w:cstheme="minorHAnsi"/>
          <w:sz w:val="24"/>
          <w:szCs w:val="24"/>
          <w:lang w:val="ka-GE"/>
        </w:rPr>
        <w:t>დაშვებისას</w:t>
      </w:r>
      <w:r w:rsidR="009E493D" w:rsidRPr="004903D1">
        <w:rPr>
          <w:rFonts w:cstheme="minorHAnsi"/>
          <w:sz w:val="24"/>
          <w:szCs w:val="24"/>
          <w:lang w:val="ka-GE"/>
        </w:rPr>
        <w:t xml:space="preserve"> ერთ პაციენტთან მხოლოდ ერთი მნახველი </w:t>
      </w:r>
      <w:r w:rsidR="00B610CC" w:rsidRPr="004903D1">
        <w:rPr>
          <w:rFonts w:cstheme="minorHAnsi"/>
          <w:sz w:val="24"/>
          <w:szCs w:val="24"/>
          <w:lang w:val="ka-GE"/>
        </w:rPr>
        <w:t>შეიძლება მოვიდეს.</w:t>
      </w:r>
    </w:p>
    <w:p w14:paraId="0EAE0BDF" w14:textId="14E3CC74" w:rsidR="000A0498" w:rsidRPr="00D27299" w:rsidRDefault="009E493D" w:rsidP="00AF5E39">
      <w:pPr>
        <w:pStyle w:val="ListParagraph"/>
        <w:numPr>
          <w:ilvl w:val="1"/>
          <w:numId w:val="16"/>
        </w:numPr>
        <w:tabs>
          <w:tab w:val="left" w:pos="709"/>
          <w:tab w:val="left" w:pos="993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4903D1">
        <w:rPr>
          <w:rFonts w:cstheme="minorHAnsi"/>
          <w:sz w:val="24"/>
          <w:szCs w:val="24"/>
          <w:lang w:val="ka-GE"/>
        </w:rPr>
        <w:t>სტაციონარში უნდა იყოს განსაზღვრული ვიზიტის საათები და არ უნდა აღემატებოდეს დღეში ერთ საათს.</w:t>
      </w:r>
    </w:p>
    <w:p w14:paraId="33AE9AF3" w14:textId="5E7085DD" w:rsidR="00151834" w:rsidRPr="00151834" w:rsidRDefault="00151834" w:rsidP="002A2EB9">
      <w:pPr>
        <w:pStyle w:val="Heading3"/>
      </w:pPr>
      <w:bookmarkStart w:id="25" w:name="_Toc38833057"/>
      <w:proofErr w:type="spellStart"/>
      <w:r w:rsidRPr="00151834">
        <w:t>ინფიცირების</w:t>
      </w:r>
      <w:proofErr w:type="spellEnd"/>
      <w:r w:rsidRPr="00151834">
        <w:t xml:space="preserve"> </w:t>
      </w:r>
      <w:proofErr w:type="spellStart"/>
      <w:r w:rsidRPr="00151834">
        <w:t>შემთხვევის</w:t>
      </w:r>
      <w:proofErr w:type="spellEnd"/>
      <w:r w:rsidRPr="00151834">
        <w:t xml:space="preserve"> </w:t>
      </w:r>
      <w:proofErr w:type="spellStart"/>
      <w:r w:rsidRPr="00151834">
        <w:t>გამოვლენა</w:t>
      </w:r>
      <w:proofErr w:type="spellEnd"/>
      <w:r w:rsidRPr="00151834">
        <w:t xml:space="preserve"> </w:t>
      </w:r>
      <w:proofErr w:type="spellStart"/>
      <w:r w:rsidRPr="00151834">
        <w:t>განყოფილებაში</w:t>
      </w:r>
      <w:bookmarkEnd w:id="25"/>
      <w:proofErr w:type="spellEnd"/>
      <w:r w:rsidRPr="00151834">
        <w:t xml:space="preserve"> </w:t>
      </w:r>
    </w:p>
    <w:p w14:paraId="30C3A4F6" w14:textId="77777777" w:rsidR="00151834" w:rsidRPr="00151834" w:rsidRDefault="00151834" w:rsidP="007C3E8D">
      <w:pPr>
        <w:tabs>
          <w:tab w:val="left" w:pos="709"/>
        </w:tabs>
        <w:spacing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14:paraId="3709CE16" w14:textId="77777777" w:rsidR="004903D1" w:rsidRDefault="00151834" w:rsidP="00AF5E39">
      <w:pPr>
        <w:pStyle w:val="ListParagraph"/>
        <w:numPr>
          <w:ilvl w:val="1"/>
          <w:numId w:val="16"/>
        </w:numPr>
        <w:tabs>
          <w:tab w:val="left" w:pos="709"/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4903D1">
        <w:rPr>
          <w:rFonts w:cstheme="minorHAnsi"/>
          <w:sz w:val="24"/>
          <w:szCs w:val="24"/>
        </w:rPr>
        <w:t>ვირუსის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გავრცელების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თავისებურებიდან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გამომდინარე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ძალიან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მაღალია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იმის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ალბათობა</w:t>
      </w:r>
      <w:proofErr w:type="spellEnd"/>
      <w:r w:rsidRPr="004903D1">
        <w:rPr>
          <w:rFonts w:cstheme="minorHAnsi"/>
          <w:sz w:val="24"/>
          <w:szCs w:val="24"/>
        </w:rPr>
        <w:t xml:space="preserve">, </w:t>
      </w:r>
      <w:proofErr w:type="spellStart"/>
      <w:r w:rsidRPr="004903D1">
        <w:rPr>
          <w:rFonts w:cstheme="minorHAnsi"/>
          <w:sz w:val="24"/>
          <w:szCs w:val="24"/>
        </w:rPr>
        <w:t>რომ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განყოფილების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პერსონალსა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ან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პაციენტს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ინფექციის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ნიშნები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გამოუვლინდეთ</w:t>
      </w:r>
      <w:proofErr w:type="spellEnd"/>
      <w:r w:rsidRPr="004903D1">
        <w:rPr>
          <w:rFonts w:cstheme="minorHAnsi"/>
          <w:sz w:val="24"/>
          <w:szCs w:val="24"/>
        </w:rPr>
        <w:t xml:space="preserve">. </w:t>
      </w:r>
    </w:p>
    <w:p w14:paraId="46B34427" w14:textId="4AC81E81" w:rsidR="004903D1" w:rsidRDefault="00151834" w:rsidP="00AF5E39">
      <w:pPr>
        <w:pStyle w:val="ListParagraph"/>
        <w:numPr>
          <w:ilvl w:val="1"/>
          <w:numId w:val="16"/>
        </w:numPr>
        <w:tabs>
          <w:tab w:val="left" w:pos="709"/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4903D1">
        <w:rPr>
          <w:rFonts w:cstheme="minorHAnsi"/>
          <w:sz w:val="24"/>
          <w:szCs w:val="24"/>
        </w:rPr>
        <w:t>ამჟამად</w:t>
      </w:r>
      <w:proofErr w:type="spellEnd"/>
      <w:r w:rsidRPr="004903D1">
        <w:rPr>
          <w:rFonts w:cstheme="minorHAnsi"/>
          <w:sz w:val="24"/>
          <w:szCs w:val="24"/>
        </w:rPr>
        <w:t xml:space="preserve">, </w:t>
      </w:r>
      <w:proofErr w:type="spellStart"/>
      <w:r w:rsidRPr="004903D1">
        <w:rPr>
          <w:rFonts w:cstheme="minorHAnsi"/>
          <w:sz w:val="24"/>
          <w:szCs w:val="24"/>
        </w:rPr>
        <w:t>ყველაზე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გავრცელებულ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სიმპტომებად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ითვლება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ცხელება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და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მშრალი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ხველა</w:t>
      </w:r>
      <w:proofErr w:type="spellEnd"/>
      <w:r w:rsidRPr="004903D1">
        <w:rPr>
          <w:rFonts w:cstheme="minorHAnsi"/>
          <w:sz w:val="24"/>
          <w:szCs w:val="24"/>
        </w:rPr>
        <w:t xml:space="preserve">. </w:t>
      </w:r>
      <w:proofErr w:type="spellStart"/>
      <w:r w:rsidRPr="004903D1">
        <w:rPr>
          <w:rFonts w:cstheme="minorHAnsi"/>
          <w:sz w:val="24"/>
          <w:szCs w:val="24"/>
        </w:rPr>
        <w:t>უმეტეს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შემთხვევაში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ადამი</w:t>
      </w:r>
      <w:proofErr w:type="spellEnd"/>
      <w:r w:rsidR="00E17C5A" w:rsidRPr="004903D1">
        <w:rPr>
          <w:rFonts w:cstheme="minorHAnsi"/>
          <w:sz w:val="24"/>
          <w:szCs w:val="24"/>
          <w:lang w:val="ka-GE"/>
        </w:rPr>
        <w:t>ა</w:t>
      </w:r>
      <w:proofErr w:type="spellStart"/>
      <w:r w:rsidRPr="004903D1">
        <w:rPr>
          <w:rFonts w:cstheme="minorHAnsi"/>
          <w:sz w:val="24"/>
          <w:szCs w:val="24"/>
        </w:rPr>
        <w:t>ნს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აღენიშნება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მსუბუქი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ან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ზომიერი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სიმძიმის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მიმდინარეობა</w:t>
      </w:r>
      <w:proofErr w:type="spellEnd"/>
      <w:r w:rsidRPr="004903D1">
        <w:rPr>
          <w:rFonts w:cstheme="minorHAnsi"/>
          <w:sz w:val="24"/>
          <w:szCs w:val="24"/>
        </w:rPr>
        <w:t xml:space="preserve">. </w:t>
      </w:r>
      <w:proofErr w:type="spellStart"/>
      <w:r w:rsidRPr="004903D1">
        <w:rPr>
          <w:rFonts w:cstheme="minorHAnsi"/>
          <w:sz w:val="24"/>
          <w:szCs w:val="24"/>
        </w:rPr>
        <w:t>მხოლოდ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მცირე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ნაწილს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ესაჭიროება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მკურნალობის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ჩატარება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r w:rsidR="004903D1">
        <w:rPr>
          <w:rFonts w:cstheme="minorHAnsi"/>
          <w:sz w:val="24"/>
          <w:szCs w:val="24"/>
          <w:lang w:val="ka-GE"/>
        </w:rPr>
        <w:t xml:space="preserve">ინტენსიური თერაპიის განყოფილებაში. </w:t>
      </w:r>
    </w:p>
    <w:p w14:paraId="0D532905" w14:textId="77777777" w:rsidR="004903D1" w:rsidRDefault="00151834" w:rsidP="00AF5E39">
      <w:pPr>
        <w:pStyle w:val="ListParagraph"/>
        <w:numPr>
          <w:ilvl w:val="1"/>
          <w:numId w:val="16"/>
        </w:numPr>
        <w:tabs>
          <w:tab w:val="left" w:pos="709"/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4903D1">
        <w:rPr>
          <w:rFonts w:cstheme="minorHAnsi"/>
          <w:sz w:val="24"/>
          <w:szCs w:val="24"/>
        </w:rPr>
        <w:t>განყოფილებაში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ინფექციის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პრევენცია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და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მართვა</w:t>
      </w:r>
      <w:proofErr w:type="spellEnd"/>
      <w:r w:rsidR="00A22CA2" w:rsidRPr="004903D1">
        <w:rPr>
          <w:rFonts w:cstheme="minorHAnsi"/>
          <w:sz w:val="24"/>
          <w:szCs w:val="24"/>
          <w:lang w:val="ka-GE"/>
        </w:rPr>
        <w:t xml:space="preserve"> ინფექციის მართვის</w:t>
      </w:r>
      <w:r w:rsidRPr="004903D1">
        <w:rPr>
          <w:rFonts w:cstheme="minorHAnsi"/>
          <w:sz w:val="24"/>
          <w:szCs w:val="24"/>
        </w:rPr>
        <w:t xml:space="preserve"> </w:t>
      </w:r>
      <w:r w:rsidR="00A22CA2" w:rsidRPr="004903D1">
        <w:rPr>
          <w:rFonts w:cstheme="minorHAnsi"/>
          <w:sz w:val="24"/>
          <w:szCs w:val="24"/>
          <w:lang w:val="ka-GE"/>
        </w:rPr>
        <w:t>ზოგადად აღ</w:t>
      </w:r>
      <w:proofErr w:type="spellStart"/>
      <w:r w:rsidRPr="004903D1">
        <w:rPr>
          <w:rFonts w:cstheme="minorHAnsi"/>
          <w:sz w:val="24"/>
          <w:szCs w:val="24"/>
        </w:rPr>
        <w:t>იარებული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პრინციპებით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უნდა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განხორციელდეს</w:t>
      </w:r>
      <w:proofErr w:type="spellEnd"/>
      <w:r w:rsidRPr="004903D1">
        <w:rPr>
          <w:rFonts w:cstheme="minorHAnsi"/>
          <w:sz w:val="24"/>
          <w:szCs w:val="24"/>
        </w:rPr>
        <w:t xml:space="preserve">. </w:t>
      </w:r>
    </w:p>
    <w:p w14:paraId="6435BA66" w14:textId="77777777" w:rsidR="004903D1" w:rsidRDefault="00151834" w:rsidP="00AF5E39">
      <w:pPr>
        <w:pStyle w:val="ListParagraph"/>
        <w:numPr>
          <w:ilvl w:val="1"/>
          <w:numId w:val="16"/>
        </w:numPr>
        <w:tabs>
          <w:tab w:val="left" w:pos="709"/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4903D1">
        <w:rPr>
          <w:rFonts w:cstheme="minorHAnsi"/>
          <w:sz w:val="24"/>
          <w:szCs w:val="24"/>
        </w:rPr>
        <w:t>განყოფილებაში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უნდა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დაინერგოს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ფიზიკური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დისტანცირების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პრინციპი</w:t>
      </w:r>
      <w:proofErr w:type="spellEnd"/>
      <w:r w:rsidRPr="004903D1">
        <w:rPr>
          <w:rFonts w:cstheme="minorHAnsi"/>
          <w:sz w:val="24"/>
          <w:szCs w:val="24"/>
        </w:rPr>
        <w:t xml:space="preserve">, </w:t>
      </w:r>
      <w:proofErr w:type="spellStart"/>
      <w:r w:rsidRPr="004903D1">
        <w:rPr>
          <w:rFonts w:cstheme="minorHAnsi"/>
          <w:sz w:val="24"/>
          <w:szCs w:val="24"/>
        </w:rPr>
        <w:t>რაც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გულისხმობს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მინიმალურ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კონტაქტს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და</w:t>
      </w:r>
      <w:proofErr w:type="spellEnd"/>
      <w:r w:rsidRPr="004903D1">
        <w:rPr>
          <w:rFonts w:cstheme="minorHAnsi"/>
          <w:sz w:val="24"/>
          <w:szCs w:val="24"/>
        </w:rPr>
        <w:t xml:space="preserve"> 2 </w:t>
      </w:r>
      <w:proofErr w:type="spellStart"/>
      <w:r w:rsidRPr="004903D1">
        <w:rPr>
          <w:rFonts w:cstheme="minorHAnsi"/>
          <w:sz w:val="24"/>
          <w:szCs w:val="24"/>
        </w:rPr>
        <w:t>მეტრის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დისტანციის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დაცვას</w:t>
      </w:r>
      <w:proofErr w:type="spellEnd"/>
      <w:r w:rsidRPr="004903D1">
        <w:rPr>
          <w:rFonts w:cstheme="minorHAnsi"/>
          <w:sz w:val="24"/>
          <w:szCs w:val="24"/>
        </w:rPr>
        <w:t xml:space="preserve">.  </w:t>
      </w:r>
      <w:proofErr w:type="spellStart"/>
      <w:r w:rsidRPr="004903D1">
        <w:rPr>
          <w:rFonts w:cstheme="minorHAnsi"/>
          <w:sz w:val="24"/>
          <w:szCs w:val="24"/>
        </w:rPr>
        <w:t>კომუნიკაციის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შემცირების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აუცილებლობა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კარგად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უნდა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განემარტოს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განყოფილების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პერსონალსაც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და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პაციენტებსაც</w:t>
      </w:r>
      <w:proofErr w:type="spellEnd"/>
      <w:r w:rsidRPr="004903D1">
        <w:rPr>
          <w:rFonts w:cstheme="minorHAnsi"/>
          <w:sz w:val="24"/>
          <w:szCs w:val="24"/>
        </w:rPr>
        <w:t xml:space="preserve">. </w:t>
      </w:r>
    </w:p>
    <w:p w14:paraId="102509BD" w14:textId="77777777" w:rsidR="004903D1" w:rsidRDefault="00151834" w:rsidP="00AF5E39">
      <w:pPr>
        <w:pStyle w:val="ListParagraph"/>
        <w:numPr>
          <w:ilvl w:val="1"/>
          <w:numId w:val="16"/>
        </w:numPr>
        <w:tabs>
          <w:tab w:val="left" w:pos="709"/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4903D1">
        <w:rPr>
          <w:rFonts w:cstheme="minorHAnsi"/>
          <w:sz w:val="24"/>
          <w:szCs w:val="24"/>
        </w:rPr>
        <w:t>ინფიცირებული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ან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საეჭვო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ნიშნების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მქონე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პაციენტის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მიმართ</w:t>
      </w:r>
      <w:proofErr w:type="spellEnd"/>
      <w:r w:rsidRPr="004903D1">
        <w:rPr>
          <w:rFonts w:cstheme="minorHAnsi"/>
          <w:sz w:val="24"/>
          <w:szCs w:val="24"/>
        </w:rPr>
        <w:t xml:space="preserve">, </w:t>
      </w:r>
      <w:proofErr w:type="spellStart"/>
      <w:r w:rsidRPr="004903D1">
        <w:rPr>
          <w:rFonts w:cstheme="minorHAnsi"/>
          <w:sz w:val="24"/>
          <w:szCs w:val="24"/>
        </w:rPr>
        <w:t>რომელიც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რჩება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განყოფილებაში</w:t>
      </w:r>
      <w:proofErr w:type="spellEnd"/>
      <w:r w:rsidRPr="004903D1">
        <w:rPr>
          <w:rFonts w:cstheme="minorHAnsi"/>
          <w:sz w:val="24"/>
          <w:szCs w:val="24"/>
        </w:rPr>
        <w:t xml:space="preserve">  </w:t>
      </w:r>
      <w:proofErr w:type="spellStart"/>
      <w:r w:rsidRPr="004903D1">
        <w:rPr>
          <w:rFonts w:cstheme="minorHAnsi"/>
          <w:sz w:val="24"/>
          <w:szCs w:val="24"/>
        </w:rPr>
        <w:t>პერსონალმა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მზრუნველი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და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ყურადღებიანი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დამოკიდებულება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უნდა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გამოავლინოს</w:t>
      </w:r>
      <w:proofErr w:type="spellEnd"/>
      <w:r w:rsidRPr="004903D1">
        <w:rPr>
          <w:rFonts w:cstheme="minorHAnsi"/>
          <w:sz w:val="24"/>
          <w:szCs w:val="24"/>
        </w:rPr>
        <w:t xml:space="preserve">. </w:t>
      </w:r>
    </w:p>
    <w:p w14:paraId="482957C5" w14:textId="22B4E0E9" w:rsidR="00151834" w:rsidRPr="004903D1" w:rsidRDefault="00151834" w:rsidP="00AF5E39">
      <w:pPr>
        <w:pStyle w:val="ListParagraph"/>
        <w:numPr>
          <w:ilvl w:val="1"/>
          <w:numId w:val="16"/>
        </w:numPr>
        <w:tabs>
          <w:tab w:val="left" w:pos="709"/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4903D1">
        <w:rPr>
          <w:rFonts w:cstheme="minorHAnsi"/>
          <w:sz w:val="24"/>
          <w:szCs w:val="24"/>
        </w:rPr>
        <w:t>აუცილებელია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ინფიცირებული</w:t>
      </w:r>
      <w:proofErr w:type="spellEnd"/>
      <w:r w:rsidR="00E17C5A" w:rsidRPr="004903D1">
        <w:rPr>
          <w:rFonts w:cstheme="minorHAnsi"/>
          <w:sz w:val="24"/>
          <w:szCs w:val="24"/>
          <w:lang w:val="ka-GE"/>
        </w:rPr>
        <w:t xml:space="preserve"> ან </w:t>
      </w:r>
      <w:bookmarkStart w:id="26" w:name="_Hlk38821822"/>
      <w:r w:rsidR="00E17C5A" w:rsidRPr="004903D1">
        <w:rPr>
          <w:rFonts w:cstheme="minorHAnsi"/>
          <w:sz w:val="24"/>
          <w:szCs w:val="24"/>
          <w:lang w:val="ka-GE"/>
        </w:rPr>
        <w:t>საეჭვო ნიშნების მქონე</w:t>
      </w:r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პაციენტის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bookmarkEnd w:id="26"/>
      <w:proofErr w:type="spellStart"/>
      <w:r w:rsidRPr="004903D1">
        <w:rPr>
          <w:rFonts w:cstheme="minorHAnsi"/>
          <w:sz w:val="24"/>
          <w:szCs w:val="24"/>
        </w:rPr>
        <w:t>იზოლირებისთვის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სათანადო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ღონისძიებების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გატარება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განყოფილების</w:t>
      </w:r>
      <w:proofErr w:type="spellEnd"/>
      <w:r w:rsidRPr="004903D1">
        <w:rPr>
          <w:rFonts w:cstheme="minorHAnsi"/>
          <w:sz w:val="24"/>
          <w:szCs w:val="24"/>
        </w:rPr>
        <w:t xml:space="preserve"> </w:t>
      </w:r>
      <w:proofErr w:type="spellStart"/>
      <w:r w:rsidRPr="004903D1">
        <w:rPr>
          <w:rFonts w:cstheme="minorHAnsi"/>
          <w:sz w:val="24"/>
          <w:szCs w:val="24"/>
        </w:rPr>
        <w:t>შიგნით</w:t>
      </w:r>
      <w:proofErr w:type="spellEnd"/>
      <w:r w:rsidRPr="004903D1">
        <w:rPr>
          <w:rFonts w:cstheme="minorHAnsi"/>
          <w:sz w:val="24"/>
          <w:szCs w:val="24"/>
        </w:rPr>
        <w:t>:</w:t>
      </w:r>
    </w:p>
    <w:p w14:paraId="7518F768" w14:textId="5568B6AC" w:rsidR="00151834" w:rsidRPr="00151834" w:rsidRDefault="00151834" w:rsidP="007034F7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51834">
        <w:rPr>
          <w:rFonts w:cstheme="minorHAnsi"/>
          <w:sz w:val="24"/>
          <w:szCs w:val="24"/>
        </w:rPr>
        <w:lastRenderedPageBreak/>
        <w:t>განყოფილებ</w:t>
      </w:r>
      <w:proofErr w:type="spellEnd"/>
      <w:r>
        <w:rPr>
          <w:rFonts w:cstheme="minorHAnsi"/>
          <w:sz w:val="24"/>
          <w:szCs w:val="24"/>
          <w:lang w:val="ka-GE"/>
        </w:rPr>
        <w:t>აში</w:t>
      </w:r>
      <w:r w:rsidRPr="00151834">
        <w:rPr>
          <w:rFonts w:cstheme="minorHAnsi"/>
          <w:sz w:val="24"/>
          <w:szCs w:val="24"/>
        </w:rPr>
        <w:t xml:space="preserve">, </w:t>
      </w:r>
      <w:proofErr w:type="spellStart"/>
      <w:r w:rsidRPr="00151834">
        <w:rPr>
          <w:rFonts w:cstheme="minorHAnsi"/>
          <w:sz w:val="24"/>
          <w:szCs w:val="24"/>
        </w:rPr>
        <w:t>რომელსაც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აქვს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ცალკე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ოთახი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თავისი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სველი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წერტილით</w:t>
      </w:r>
      <w:proofErr w:type="spellEnd"/>
      <w:r>
        <w:rPr>
          <w:rFonts w:cstheme="minorHAnsi"/>
          <w:sz w:val="24"/>
          <w:szCs w:val="24"/>
          <w:lang w:val="ka-GE"/>
        </w:rPr>
        <w:t xml:space="preserve"> </w:t>
      </w:r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უზრუნველყო</w:t>
      </w:r>
      <w:proofErr w:type="spellEnd"/>
      <w:r>
        <w:rPr>
          <w:rFonts w:cstheme="minorHAnsi"/>
          <w:sz w:val="24"/>
          <w:szCs w:val="24"/>
          <w:lang w:val="ka-GE"/>
        </w:rPr>
        <w:t xml:space="preserve">ფილი უნდა იყოს </w:t>
      </w:r>
      <w:proofErr w:type="spellStart"/>
      <w:r w:rsidRPr="00151834">
        <w:rPr>
          <w:rFonts w:cstheme="minorHAnsi"/>
          <w:sz w:val="24"/>
          <w:szCs w:val="24"/>
        </w:rPr>
        <w:t>პაციენტი</w:t>
      </w:r>
      <w:proofErr w:type="spellEnd"/>
      <w:r>
        <w:rPr>
          <w:rFonts w:cstheme="minorHAnsi"/>
          <w:sz w:val="24"/>
          <w:szCs w:val="24"/>
          <w:lang w:val="ka-GE"/>
        </w:rPr>
        <w:t>ს</w:t>
      </w:r>
      <w:r w:rsidRPr="0015183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  <w:lang w:val="ka-GE"/>
        </w:rPr>
        <w:t xml:space="preserve">მაქსიმალურად თავის </w:t>
      </w:r>
      <w:proofErr w:type="spellStart"/>
      <w:r w:rsidRPr="00151834">
        <w:rPr>
          <w:rFonts w:cstheme="minorHAnsi"/>
          <w:sz w:val="24"/>
          <w:szCs w:val="24"/>
        </w:rPr>
        <w:t>ოთახში</w:t>
      </w:r>
      <w:proofErr w:type="spellEnd"/>
      <w:r>
        <w:rPr>
          <w:rFonts w:cstheme="minorHAnsi"/>
          <w:sz w:val="24"/>
          <w:szCs w:val="24"/>
          <w:lang w:val="ka-GE"/>
        </w:rPr>
        <w:t xml:space="preserve"> </w:t>
      </w:r>
      <w:r w:rsidR="00B610CC">
        <w:rPr>
          <w:rFonts w:cstheme="minorHAnsi"/>
          <w:sz w:val="24"/>
          <w:szCs w:val="24"/>
          <w:lang w:val="ka-GE"/>
        </w:rPr>
        <w:t>დარჩენა</w:t>
      </w:r>
      <w:r>
        <w:rPr>
          <w:rFonts w:cstheme="minorHAnsi"/>
          <w:sz w:val="24"/>
          <w:szCs w:val="24"/>
          <w:lang w:val="ka-GE"/>
        </w:rPr>
        <w:t xml:space="preserve">, მიუხედავად იმისა, რომ ეს </w:t>
      </w:r>
      <w:proofErr w:type="spellStart"/>
      <w:r>
        <w:rPr>
          <w:rFonts w:cstheme="minorHAnsi"/>
          <w:sz w:val="24"/>
          <w:szCs w:val="24"/>
          <w:lang w:val="ka-GE"/>
        </w:rPr>
        <w:t>ეწინააღდეგება</w:t>
      </w:r>
      <w:proofErr w:type="spellEnd"/>
      <w:r>
        <w:rPr>
          <w:rFonts w:cstheme="minorHAnsi"/>
          <w:sz w:val="24"/>
          <w:szCs w:val="24"/>
          <w:lang w:val="ka-GE"/>
        </w:rPr>
        <w:t xml:space="preserve"> თავისუფლად გადაადგილების უფლებას. </w:t>
      </w:r>
      <w:r w:rsidRPr="00151834">
        <w:rPr>
          <w:rFonts w:cstheme="minorHAnsi"/>
          <w:sz w:val="24"/>
          <w:szCs w:val="24"/>
        </w:rPr>
        <w:t xml:space="preserve">  </w:t>
      </w:r>
      <w:proofErr w:type="spellStart"/>
      <w:r w:rsidRPr="00151834">
        <w:rPr>
          <w:rFonts w:cstheme="minorHAnsi"/>
          <w:sz w:val="24"/>
          <w:szCs w:val="24"/>
        </w:rPr>
        <w:t>პაციენტს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საკვები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ოთახში</w:t>
      </w:r>
      <w:proofErr w:type="spellEnd"/>
      <w:r>
        <w:rPr>
          <w:rFonts w:cstheme="minorHAnsi"/>
          <w:sz w:val="24"/>
          <w:szCs w:val="24"/>
          <w:lang w:val="ka-GE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უნდა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მიეწოდებოდეს</w:t>
      </w:r>
      <w:proofErr w:type="spellEnd"/>
      <w:r w:rsidRPr="00151834">
        <w:rPr>
          <w:rFonts w:cstheme="minorHAnsi"/>
          <w:sz w:val="24"/>
          <w:szCs w:val="24"/>
        </w:rPr>
        <w:t xml:space="preserve">  </w:t>
      </w:r>
      <w:proofErr w:type="spellStart"/>
      <w:r w:rsidRPr="00151834">
        <w:rPr>
          <w:rFonts w:cstheme="minorHAnsi"/>
          <w:sz w:val="24"/>
          <w:szCs w:val="24"/>
        </w:rPr>
        <w:t>და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ჰქონდეს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ტელეფონით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კომუნიკაციის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საშუალება</w:t>
      </w:r>
      <w:proofErr w:type="spellEnd"/>
      <w:r w:rsidRPr="00151834">
        <w:rPr>
          <w:rFonts w:cstheme="minorHAnsi"/>
          <w:sz w:val="24"/>
          <w:szCs w:val="24"/>
        </w:rPr>
        <w:t xml:space="preserve">. </w:t>
      </w:r>
    </w:p>
    <w:p w14:paraId="4B39E18E" w14:textId="2B919159" w:rsidR="00151834" w:rsidRPr="00151834" w:rsidRDefault="00151834" w:rsidP="007034F7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51834">
        <w:rPr>
          <w:rFonts w:cstheme="minorHAnsi"/>
          <w:sz w:val="24"/>
          <w:szCs w:val="24"/>
        </w:rPr>
        <w:t>განყოფილებ</w:t>
      </w:r>
      <w:proofErr w:type="spellEnd"/>
      <w:r>
        <w:rPr>
          <w:rFonts w:cstheme="minorHAnsi"/>
          <w:sz w:val="24"/>
          <w:szCs w:val="24"/>
          <w:lang w:val="ka-GE"/>
        </w:rPr>
        <w:t>აში</w:t>
      </w:r>
      <w:r w:rsidRPr="00151834">
        <w:rPr>
          <w:rFonts w:cstheme="minorHAnsi"/>
          <w:sz w:val="24"/>
          <w:szCs w:val="24"/>
        </w:rPr>
        <w:t xml:space="preserve">, </w:t>
      </w:r>
      <w:proofErr w:type="spellStart"/>
      <w:r w:rsidRPr="00151834">
        <w:rPr>
          <w:rFonts w:cstheme="minorHAnsi"/>
          <w:sz w:val="24"/>
          <w:szCs w:val="24"/>
        </w:rPr>
        <w:t>რომელსაც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აქვს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იზოლირებული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ოთახი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ტუალეტის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და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აბაზანის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გარეშე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უნდა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გან</w:t>
      </w:r>
      <w:r>
        <w:rPr>
          <w:rFonts w:cstheme="minorHAnsi"/>
          <w:sz w:val="24"/>
          <w:szCs w:val="24"/>
          <w:lang w:val="ka-GE"/>
        </w:rPr>
        <w:t>ხორციელდეს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პრო</w:t>
      </w:r>
      <w:proofErr w:type="spellEnd"/>
      <w:r w:rsidR="00A22CA2">
        <w:rPr>
          <w:rFonts w:cstheme="minorHAnsi"/>
          <w:sz w:val="24"/>
          <w:szCs w:val="24"/>
          <w:lang w:val="ka-GE"/>
        </w:rPr>
        <w:t>ა</w:t>
      </w:r>
      <w:proofErr w:type="spellStart"/>
      <w:r w:rsidRPr="00151834">
        <w:rPr>
          <w:rFonts w:cstheme="minorHAnsi"/>
          <w:sz w:val="24"/>
          <w:szCs w:val="24"/>
        </w:rPr>
        <w:t>ქტიულ</w:t>
      </w:r>
      <w:proofErr w:type="spellEnd"/>
      <w:r>
        <w:rPr>
          <w:rFonts w:cstheme="minorHAnsi"/>
          <w:sz w:val="24"/>
          <w:szCs w:val="24"/>
          <w:lang w:val="ka-GE"/>
        </w:rPr>
        <w:t>ი</w:t>
      </w:r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ღონისძიებები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პერსონალური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ჰიგიენის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დაცვისთვის</w:t>
      </w:r>
      <w:proofErr w:type="spellEnd"/>
      <w:r w:rsidRPr="00151834">
        <w:rPr>
          <w:rFonts w:cstheme="minorHAnsi"/>
          <w:sz w:val="24"/>
          <w:szCs w:val="24"/>
        </w:rPr>
        <w:t xml:space="preserve">. </w:t>
      </w:r>
      <w:proofErr w:type="spellStart"/>
      <w:r w:rsidRPr="00151834">
        <w:rPr>
          <w:rFonts w:cstheme="minorHAnsi"/>
          <w:sz w:val="24"/>
          <w:szCs w:val="24"/>
        </w:rPr>
        <w:t>ასეთ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შემთხვევაში</w:t>
      </w:r>
      <w:proofErr w:type="spellEnd"/>
      <w:r w:rsidRPr="00151834">
        <w:rPr>
          <w:rFonts w:cstheme="minorHAnsi"/>
          <w:sz w:val="24"/>
          <w:szCs w:val="24"/>
        </w:rPr>
        <w:t xml:space="preserve">, </w:t>
      </w:r>
      <w:proofErr w:type="spellStart"/>
      <w:r w:rsidRPr="00151834">
        <w:rPr>
          <w:rFonts w:cstheme="minorHAnsi"/>
          <w:sz w:val="24"/>
          <w:szCs w:val="24"/>
        </w:rPr>
        <w:t>პაციენტის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მიერ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საერთო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სველი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წერტილების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გამოყენება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უნდა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იყოს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მკაცრად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გაკონტროლებული</w:t>
      </w:r>
      <w:proofErr w:type="spellEnd"/>
      <w:r w:rsidRPr="00151834">
        <w:rPr>
          <w:rFonts w:cstheme="minorHAnsi"/>
          <w:sz w:val="24"/>
          <w:szCs w:val="24"/>
        </w:rPr>
        <w:t xml:space="preserve">. </w:t>
      </w:r>
      <w:proofErr w:type="spellStart"/>
      <w:r w:rsidRPr="00151834">
        <w:rPr>
          <w:rFonts w:cstheme="minorHAnsi"/>
          <w:sz w:val="24"/>
          <w:szCs w:val="24"/>
        </w:rPr>
        <w:t>შესაძლოა</w:t>
      </w:r>
      <w:proofErr w:type="spellEnd"/>
      <w:r>
        <w:rPr>
          <w:rFonts w:cstheme="minorHAnsi"/>
          <w:sz w:val="24"/>
          <w:szCs w:val="24"/>
          <w:lang w:val="ka-GE"/>
        </w:rPr>
        <w:t>,</w:t>
      </w:r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წინასწარ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დაიგეგმოს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აბაზანით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სარგებლობა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ან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შხაპის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მიღება</w:t>
      </w:r>
      <w:proofErr w:type="spellEnd"/>
      <w:r w:rsidRPr="00151834">
        <w:rPr>
          <w:rFonts w:cstheme="minorHAnsi"/>
          <w:sz w:val="24"/>
          <w:szCs w:val="24"/>
        </w:rPr>
        <w:t xml:space="preserve">. </w:t>
      </w:r>
      <w:proofErr w:type="spellStart"/>
      <w:r w:rsidRPr="00151834">
        <w:rPr>
          <w:rFonts w:cstheme="minorHAnsi"/>
          <w:sz w:val="24"/>
          <w:szCs w:val="24"/>
        </w:rPr>
        <w:t>ასევე</w:t>
      </w:r>
      <w:proofErr w:type="spellEnd"/>
      <w:r w:rsidRPr="00151834">
        <w:rPr>
          <w:rFonts w:cstheme="minorHAnsi"/>
          <w:sz w:val="24"/>
          <w:szCs w:val="24"/>
        </w:rPr>
        <w:t xml:space="preserve">, </w:t>
      </w:r>
      <w:proofErr w:type="spellStart"/>
      <w:r w:rsidRPr="00151834">
        <w:rPr>
          <w:rFonts w:cstheme="minorHAnsi"/>
          <w:sz w:val="24"/>
          <w:szCs w:val="24"/>
        </w:rPr>
        <w:t>უნდა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მოხდეს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მუდმივი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დასუფთავება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და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დასუფთვებაზე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სუპერვიზია</w:t>
      </w:r>
      <w:proofErr w:type="spellEnd"/>
      <w:r w:rsidRPr="00151834">
        <w:rPr>
          <w:rFonts w:cstheme="minorHAnsi"/>
          <w:sz w:val="24"/>
          <w:szCs w:val="24"/>
        </w:rPr>
        <w:t xml:space="preserve">. </w:t>
      </w:r>
      <w:proofErr w:type="spellStart"/>
      <w:r w:rsidRPr="00151834">
        <w:rPr>
          <w:rFonts w:cstheme="minorHAnsi"/>
          <w:sz w:val="24"/>
          <w:szCs w:val="24"/>
        </w:rPr>
        <w:t>ყველა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ეს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ღონისძიება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წინასწარ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უნდა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ეცნობოს</w:t>
      </w:r>
      <w:proofErr w:type="spellEnd"/>
      <w:r w:rsidRPr="00151834">
        <w:rPr>
          <w:rFonts w:cstheme="minorHAnsi"/>
          <w:sz w:val="24"/>
          <w:szCs w:val="24"/>
        </w:rPr>
        <w:t xml:space="preserve"> </w:t>
      </w:r>
      <w:proofErr w:type="spellStart"/>
      <w:r w:rsidRPr="00151834">
        <w:rPr>
          <w:rFonts w:cstheme="minorHAnsi"/>
          <w:sz w:val="24"/>
          <w:szCs w:val="24"/>
        </w:rPr>
        <w:t>პაციენტს</w:t>
      </w:r>
      <w:proofErr w:type="spellEnd"/>
      <w:r w:rsidRPr="00151834">
        <w:rPr>
          <w:rFonts w:cstheme="minorHAnsi"/>
          <w:sz w:val="24"/>
          <w:szCs w:val="24"/>
        </w:rPr>
        <w:t xml:space="preserve">. </w:t>
      </w:r>
    </w:p>
    <w:p w14:paraId="6E742498" w14:textId="019921DB" w:rsidR="00E43569" w:rsidRPr="00E43569" w:rsidRDefault="006156FB" w:rsidP="00AF5E39">
      <w:pPr>
        <w:pStyle w:val="ListParagraph"/>
        <w:numPr>
          <w:ilvl w:val="1"/>
          <w:numId w:val="16"/>
        </w:numPr>
        <w:tabs>
          <w:tab w:val="left" w:pos="709"/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ka-GE"/>
        </w:rPr>
        <w:t xml:space="preserve">თუ </w:t>
      </w:r>
      <w:proofErr w:type="spellStart"/>
      <w:r w:rsidR="00151834" w:rsidRPr="004903D1">
        <w:rPr>
          <w:rFonts w:cstheme="minorHAnsi"/>
          <w:sz w:val="24"/>
          <w:szCs w:val="24"/>
        </w:rPr>
        <w:t>პაციენტის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მდგომარეობა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ka-GE"/>
        </w:rPr>
        <w:t>გაუარესდა</w:t>
      </w:r>
      <w:r w:rsidR="00151834" w:rsidRPr="004903D1">
        <w:rPr>
          <w:rFonts w:cstheme="minorHAnsi"/>
          <w:sz w:val="24"/>
          <w:szCs w:val="24"/>
        </w:rPr>
        <w:t xml:space="preserve">, </w:t>
      </w:r>
      <w:proofErr w:type="spellStart"/>
      <w:r w:rsidR="00151834" w:rsidRPr="004903D1">
        <w:rPr>
          <w:rFonts w:cstheme="minorHAnsi"/>
          <w:sz w:val="24"/>
          <w:szCs w:val="24"/>
        </w:rPr>
        <w:t>მაშინ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უნდა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გადაიხედოს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მისი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განყოფილებაში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დარჩენის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უსაფრთხოება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. </w:t>
      </w:r>
      <w:proofErr w:type="spellStart"/>
      <w:r w:rsidR="00151834" w:rsidRPr="004903D1">
        <w:rPr>
          <w:rFonts w:cstheme="minorHAnsi"/>
          <w:sz w:val="24"/>
          <w:szCs w:val="24"/>
        </w:rPr>
        <w:t>ყველა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საავადმყოფოს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წინასწარ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უნდა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ჰქონდეს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შეთანხმება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ასეთი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r w:rsidR="00E43569">
        <w:rPr>
          <w:rFonts w:cstheme="minorHAnsi"/>
          <w:sz w:val="24"/>
          <w:szCs w:val="24"/>
          <w:lang w:val="ka-GE"/>
        </w:rPr>
        <w:t>მდგომარეობების</w:t>
      </w:r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მართვასთან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4903D1">
        <w:rPr>
          <w:rFonts w:cstheme="minorHAnsi"/>
          <w:sz w:val="24"/>
          <w:szCs w:val="24"/>
        </w:rPr>
        <w:t>დაკავშირებით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, </w:t>
      </w:r>
      <w:proofErr w:type="spellStart"/>
      <w:r w:rsidR="00151834" w:rsidRPr="004903D1">
        <w:rPr>
          <w:rFonts w:cstheme="minorHAnsi"/>
          <w:sz w:val="24"/>
          <w:szCs w:val="24"/>
        </w:rPr>
        <w:t>რაც</w:t>
      </w:r>
      <w:proofErr w:type="spellEnd"/>
      <w:r w:rsidR="00151834" w:rsidRPr="004903D1">
        <w:rPr>
          <w:rFonts w:cstheme="minorHAnsi"/>
          <w:sz w:val="24"/>
          <w:szCs w:val="24"/>
        </w:rPr>
        <w:t xml:space="preserve"> </w:t>
      </w:r>
      <w:proofErr w:type="spellStart"/>
      <w:r w:rsidR="00151834" w:rsidRPr="00E43569">
        <w:rPr>
          <w:rFonts w:cstheme="minorHAnsi"/>
          <w:sz w:val="24"/>
          <w:szCs w:val="24"/>
        </w:rPr>
        <w:t>საჭიროებისას</w:t>
      </w:r>
      <w:proofErr w:type="spellEnd"/>
      <w:r w:rsidR="00151834" w:rsidRPr="00E43569">
        <w:rPr>
          <w:rFonts w:cstheme="minorHAnsi"/>
          <w:sz w:val="24"/>
          <w:szCs w:val="24"/>
        </w:rPr>
        <w:t xml:space="preserve"> </w:t>
      </w:r>
      <w:proofErr w:type="spellStart"/>
      <w:r w:rsidR="00151834" w:rsidRPr="00E43569">
        <w:rPr>
          <w:rFonts w:cstheme="minorHAnsi"/>
          <w:sz w:val="24"/>
          <w:szCs w:val="24"/>
        </w:rPr>
        <w:t>პაციენტის</w:t>
      </w:r>
      <w:proofErr w:type="spellEnd"/>
      <w:r w:rsidR="00151834" w:rsidRPr="00E43569">
        <w:rPr>
          <w:rFonts w:cstheme="minorHAnsi"/>
          <w:sz w:val="24"/>
          <w:szCs w:val="24"/>
        </w:rPr>
        <w:t xml:space="preserve"> </w:t>
      </w:r>
      <w:r w:rsidR="004903D1" w:rsidRPr="00E43569">
        <w:rPr>
          <w:rFonts w:cstheme="minorHAnsi"/>
          <w:sz w:val="24"/>
          <w:szCs w:val="24"/>
          <w:lang w:val="ka-GE"/>
        </w:rPr>
        <w:t>ცხელების კლი</w:t>
      </w:r>
      <w:r w:rsidR="00E43569" w:rsidRPr="00E43569">
        <w:rPr>
          <w:rFonts w:cstheme="minorHAnsi"/>
          <w:sz w:val="24"/>
          <w:szCs w:val="24"/>
          <w:lang w:val="ka-GE"/>
        </w:rPr>
        <w:t>ნ</w:t>
      </w:r>
      <w:r w:rsidR="004903D1" w:rsidRPr="00E43569">
        <w:rPr>
          <w:rFonts w:cstheme="minorHAnsi"/>
          <w:sz w:val="24"/>
          <w:szCs w:val="24"/>
          <w:lang w:val="ka-GE"/>
        </w:rPr>
        <w:t>იკაში</w:t>
      </w:r>
      <w:r w:rsidR="00151834" w:rsidRPr="00E43569">
        <w:rPr>
          <w:rFonts w:cstheme="minorHAnsi"/>
          <w:sz w:val="24"/>
          <w:szCs w:val="24"/>
        </w:rPr>
        <w:t xml:space="preserve"> </w:t>
      </w:r>
      <w:proofErr w:type="spellStart"/>
      <w:r w:rsidR="00151834" w:rsidRPr="00E43569">
        <w:rPr>
          <w:rFonts w:cstheme="minorHAnsi"/>
          <w:sz w:val="24"/>
          <w:szCs w:val="24"/>
        </w:rPr>
        <w:t>გადაყვანას</w:t>
      </w:r>
      <w:proofErr w:type="spellEnd"/>
      <w:r w:rsidR="00E43569" w:rsidRPr="00E43569">
        <w:rPr>
          <w:rFonts w:cstheme="minorHAnsi"/>
          <w:sz w:val="24"/>
          <w:szCs w:val="24"/>
          <w:lang w:val="ka-GE"/>
        </w:rPr>
        <w:t xml:space="preserve">აც </w:t>
      </w:r>
      <w:proofErr w:type="spellStart"/>
      <w:r w:rsidR="00E43569" w:rsidRPr="00E43569">
        <w:rPr>
          <w:rFonts w:cstheme="minorHAnsi"/>
          <w:sz w:val="24"/>
          <w:szCs w:val="24"/>
        </w:rPr>
        <w:t>გულისხმობს</w:t>
      </w:r>
      <w:proofErr w:type="spellEnd"/>
      <w:r w:rsidR="00151834" w:rsidRPr="00E43569">
        <w:rPr>
          <w:rFonts w:cstheme="minorHAnsi"/>
          <w:sz w:val="24"/>
          <w:szCs w:val="24"/>
        </w:rPr>
        <w:t xml:space="preserve">. </w:t>
      </w:r>
    </w:p>
    <w:p w14:paraId="4680DD86" w14:textId="77777777" w:rsidR="00E43569" w:rsidRDefault="00151834" w:rsidP="00AF5E39">
      <w:pPr>
        <w:pStyle w:val="ListParagraph"/>
        <w:numPr>
          <w:ilvl w:val="1"/>
          <w:numId w:val="16"/>
        </w:numPr>
        <w:tabs>
          <w:tab w:val="left" w:pos="709"/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E43569">
        <w:rPr>
          <w:rFonts w:cstheme="minorHAnsi"/>
          <w:sz w:val="24"/>
          <w:szCs w:val="24"/>
        </w:rPr>
        <w:t>პაციენტის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r w:rsidR="00E43569" w:rsidRPr="00E43569">
        <w:rPr>
          <w:rFonts w:cstheme="minorHAnsi"/>
          <w:sz w:val="24"/>
          <w:szCs w:val="24"/>
          <w:lang w:val="ka-GE"/>
        </w:rPr>
        <w:t xml:space="preserve">ცხელების ან </w:t>
      </w:r>
      <w:r w:rsidR="00E43569" w:rsidRPr="00E43569">
        <w:rPr>
          <w:rFonts w:cstheme="minorHAnsi"/>
          <w:sz w:val="24"/>
          <w:szCs w:val="24"/>
        </w:rPr>
        <w:t>COVID19-</w:t>
      </w:r>
      <w:r w:rsidR="00E43569" w:rsidRPr="00E43569">
        <w:rPr>
          <w:rFonts w:cstheme="minorHAnsi"/>
          <w:sz w:val="24"/>
          <w:szCs w:val="24"/>
          <w:lang w:val="ka-GE"/>
        </w:rPr>
        <w:t>ის</w:t>
      </w:r>
      <w:r w:rsidR="003553DA" w:rsidRPr="00E43569">
        <w:rPr>
          <w:rFonts w:cstheme="minorHAnsi"/>
          <w:sz w:val="24"/>
          <w:szCs w:val="24"/>
          <w:lang w:val="ka-GE"/>
        </w:rPr>
        <w:t xml:space="preserve"> კლინიკაში</w:t>
      </w:r>
      <w:r w:rsidR="00E43569" w:rsidRPr="00E43569">
        <w:rPr>
          <w:rFonts w:cstheme="minorHAnsi"/>
          <w:sz w:val="24"/>
          <w:szCs w:val="24"/>
          <w:lang w:val="ka-GE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გადაყვანის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შემდეგ</w:t>
      </w:r>
      <w:proofErr w:type="spellEnd"/>
      <w:r w:rsidRPr="00E43569">
        <w:rPr>
          <w:rFonts w:cstheme="minorHAnsi"/>
          <w:sz w:val="24"/>
          <w:szCs w:val="24"/>
        </w:rPr>
        <w:t xml:space="preserve">, </w:t>
      </w:r>
      <w:proofErr w:type="spellStart"/>
      <w:r w:rsidRPr="00E43569">
        <w:rPr>
          <w:rFonts w:cstheme="minorHAnsi"/>
          <w:sz w:val="24"/>
          <w:szCs w:val="24"/>
        </w:rPr>
        <w:t>განყოფილების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პერსონალი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ეხმარება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ზოგადი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ჯანდაცვის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სპეციალისტებს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პაციენტის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მართვაში</w:t>
      </w:r>
      <w:proofErr w:type="spellEnd"/>
      <w:r w:rsidRPr="00E43569">
        <w:rPr>
          <w:rFonts w:cstheme="minorHAnsi"/>
          <w:sz w:val="24"/>
          <w:szCs w:val="24"/>
        </w:rPr>
        <w:t xml:space="preserve">, </w:t>
      </w:r>
      <w:proofErr w:type="spellStart"/>
      <w:r w:rsidRPr="00E43569">
        <w:rPr>
          <w:rFonts w:cstheme="minorHAnsi"/>
          <w:sz w:val="24"/>
          <w:szCs w:val="24"/>
        </w:rPr>
        <w:t>უწევს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კონსულტაციას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კოლეგებს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და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აგრძელებს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მონიტორინგს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პაციენტის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მდგომარეობაზე</w:t>
      </w:r>
      <w:proofErr w:type="spellEnd"/>
      <w:r w:rsidRPr="00E43569">
        <w:rPr>
          <w:rFonts w:cstheme="minorHAnsi"/>
          <w:sz w:val="24"/>
          <w:szCs w:val="24"/>
        </w:rPr>
        <w:t xml:space="preserve">, </w:t>
      </w:r>
      <w:proofErr w:type="spellStart"/>
      <w:r w:rsidRPr="00E43569">
        <w:rPr>
          <w:rFonts w:cstheme="minorHAnsi"/>
          <w:sz w:val="24"/>
          <w:szCs w:val="24"/>
        </w:rPr>
        <w:t>რათა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სომატური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მდგომარეობის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გაუმჯობესების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შემდეგ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კვლავ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უზრუნველყოს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მისი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დაბრუნება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განყოფილებაში</w:t>
      </w:r>
      <w:proofErr w:type="spellEnd"/>
      <w:r w:rsidRPr="00E43569">
        <w:rPr>
          <w:rFonts w:cstheme="minorHAnsi"/>
          <w:sz w:val="24"/>
          <w:szCs w:val="24"/>
        </w:rPr>
        <w:t xml:space="preserve">. </w:t>
      </w:r>
    </w:p>
    <w:p w14:paraId="0F5CE15D" w14:textId="6F5CDBDD" w:rsidR="00157DB6" w:rsidRPr="00E43569" w:rsidRDefault="00151834" w:rsidP="00AF5E39">
      <w:pPr>
        <w:pStyle w:val="ListParagraph"/>
        <w:numPr>
          <w:ilvl w:val="1"/>
          <w:numId w:val="16"/>
        </w:numPr>
        <w:tabs>
          <w:tab w:val="left" w:pos="709"/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E43569">
        <w:rPr>
          <w:rFonts w:cstheme="minorHAnsi"/>
          <w:sz w:val="24"/>
          <w:szCs w:val="24"/>
        </w:rPr>
        <w:t>ოჯახის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წევრებს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დაუყოვნებლივ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ეცნობებათ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პაციენტის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საეჭვო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ნიშნებისა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და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იზოლაციაში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გადაყვანის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შესახებ</w:t>
      </w:r>
      <w:proofErr w:type="spellEnd"/>
      <w:r w:rsidRPr="00E43569">
        <w:rPr>
          <w:rFonts w:cstheme="minorHAnsi"/>
          <w:sz w:val="24"/>
          <w:szCs w:val="24"/>
        </w:rPr>
        <w:t xml:space="preserve">. </w:t>
      </w:r>
      <w:proofErr w:type="spellStart"/>
      <w:r w:rsidRPr="00E43569">
        <w:rPr>
          <w:rFonts w:cstheme="minorHAnsi"/>
          <w:sz w:val="24"/>
          <w:szCs w:val="24"/>
        </w:rPr>
        <w:t>ყველა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მნახველი</w:t>
      </w:r>
      <w:proofErr w:type="spellEnd"/>
      <w:r w:rsidRPr="00E43569">
        <w:rPr>
          <w:rFonts w:cstheme="minorHAnsi"/>
          <w:sz w:val="24"/>
          <w:szCs w:val="24"/>
        </w:rPr>
        <w:t xml:space="preserve">, </w:t>
      </w:r>
      <w:proofErr w:type="spellStart"/>
      <w:r w:rsidRPr="00E43569">
        <w:rPr>
          <w:rFonts w:cstheme="minorHAnsi"/>
          <w:sz w:val="24"/>
          <w:szCs w:val="24"/>
        </w:rPr>
        <w:t>რომელმაც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პაციენტი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მოინახულა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სიმპტომების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გამოვლენამდე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უნდა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გადავიდეს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თვითიზოლაციი</w:t>
      </w:r>
      <w:proofErr w:type="spellEnd"/>
      <w:r w:rsidR="00A22CA2" w:rsidRPr="00E43569">
        <w:rPr>
          <w:rFonts w:cstheme="minorHAnsi"/>
          <w:sz w:val="24"/>
          <w:szCs w:val="24"/>
          <w:lang w:val="ka-GE"/>
        </w:rPr>
        <w:t>ს</w:t>
      </w:r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რეჟიმში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ქვეყანაში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მოქმედი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რეკომენდაციის</w:t>
      </w:r>
      <w:proofErr w:type="spellEnd"/>
      <w:r w:rsidRPr="00E43569">
        <w:rPr>
          <w:rFonts w:cstheme="minorHAnsi"/>
          <w:sz w:val="24"/>
          <w:szCs w:val="24"/>
        </w:rPr>
        <w:t xml:space="preserve"> </w:t>
      </w:r>
      <w:proofErr w:type="spellStart"/>
      <w:r w:rsidRPr="00E43569">
        <w:rPr>
          <w:rFonts w:cstheme="minorHAnsi"/>
          <w:sz w:val="24"/>
          <w:szCs w:val="24"/>
        </w:rPr>
        <w:t>შესაბამისად</w:t>
      </w:r>
      <w:proofErr w:type="spellEnd"/>
      <w:r w:rsidRPr="00E43569">
        <w:rPr>
          <w:rFonts w:cstheme="minorHAnsi"/>
          <w:sz w:val="24"/>
          <w:szCs w:val="24"/>
        </w:rPr>
        <w:t xml:space="preserve">.  </w:t>
      </w:r>
    </w:p>
    <w:p w14:paraId="796DB635" w14:textId="5A2B10D4" w:rsidR="002A2EB9" w:rsidRDefault="002A2EB9" w:rsidP="002A2EB9">
      <w:pPr>
        <w:pStyle w:val="Heading3"/>
        <w:rPr>
          <w:lang w:val="ka-GE"/>
        </w:rPr>
      </w:pPr>
      <w:bookmarkStart w:id="27" w:name="_Toc38833058"/>
      <w:r>
        <w:rPr>
          <w:lang w:val="ka-GE"/>
        </w:rPr>
        <w:t xml:space="preserve">ჩვეული აქტივობების წარმართვა </w:t>
      </w:r>
      <w:proofErr w:type="spellStart"/>
      <w:r>
        <w:rPr>
          <w:lang w:val="ka-GE"/>
        </w:rPr>
        <w:t>განყოფიელ</w:t>
      </w:r>
      <w:r w:rsidR="00A22CA2">
        <w:rPr>
          <w:lang w:val="ka-GE"/>
        </w:rPr>
        <w:t>ე</w:t>
      </w:r>
      <w:r>
        <w:rPr>
          <w:lang w:val="ka-GE"/>
        </w:rPr>
        <w:t>ბაში</w:t>
      </w:r>
      <w:bookmarkEnd w:id="27"/>
      <w:proofErr w:type="spellEnd"/>
    </w:p>
    <w:p w14:paraId="70950541" w14:textId="77777777" w:rsidR="00A22CA2" w:rsidRPr="00A22CA2" w:rsidRDefault="00A22CA2" w:rsidP="00A22CA2">
      <w:pPr>
        <w:rPr>
          <w:rFonts w:asciiTheme="minorHAnsi" w:hAnsiTheme="minorHAnsi"/>
          <w:lang w:val="ka-GE"/>
        </w:rPr>
      </w:pPr>
    </w:p>
    <w:p w14:paraId="2D678975" w14:textId="77777777" w:rsidR="00B3018F" w:rsidRDefault="00786F78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3018F">
        <w:rPr>
          <w:rFonts w:cstheme="minorHAnsi"/>
          <w:sz w:val="24"/>
          <w:szCs w:val="24"/>
        </w:rPr>
        <w:t>არსებული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კრიზისული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სიტუაციიდან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გამომდინარე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პაციენტის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ბაზისური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მკურნალობის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წარმართვა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მთელ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რიგ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სირთულეებთანაა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დაკავშირებული</w:t>
      </w:r>
      <w:proofErr w:type="spellEnd"/>
      <w:r w:rsidRPr="00B3018F">
        <w:rPr>
          <w:rFonts w:cstheme="minorHAnsi"/>
          <w:sz w:val="24"/>
          <w:szCs w:val="24"/>
        </w:rPr>
        <w:t xml:space="preserve">.  </w:t>
      </w:r>
      <w:proofErr w:type="spellStart"/>
      <w:r w:rsidRPr="00B3018F">
        <w:rPr>
          <w:rFonts w:cstheme="minorHAnsi"/>
          <w:sz w:val="24"/>
          <w:szCs w:val="24"/>
        </w:rPr>
        <w:t>პირველ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ადგილზე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შეიძლება</w:t>
      </w:r>
      <w:proofErr w:type="spellEnd"/>
      <w:r w:rsidRPr="00B3018F">
        <w:rPr>
          <w:rFonts w:cstheme="minorHAnsi"/>
          <w:sz w:val="24"/>
          <w:szCs w:val="24"/>
        </w:rPr>
        <w:t xml:space="preserve">  </w:t>
      </w:r>
      <w:proofErr w:type="spellStart"/>
      <w:r w:rsidRPr="00B3018F">
        <w:rPr>
          <w:rFonts w:cstheme="minorHAnsi"/>
          <w:sz w:val="24"/>
          <w:szCs w:val="24"/>
        </w:rPr>
        <w:t>პაციენტების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ფიზიკური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ჯანმრთელობის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საკითხი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დადგეს</w:t>
      </w:r>
      <w:proofErr w:type="spellEnd"/>
      <w:r w:rsidRPr="00B3018F">
        <w:rPr>
          <w:rFonts w:cstheme="minorHAnsi"/>
          <w:sz w:val="24"/>
          <w:szCs w:val="24"/>
        </w:rPr>
        <w:t xml:space="preserve">, </w:t>
      </w:r>
      <w:proofErr w:type="spellStart"/>
      <w:r w:rsidRPr="00B3018F">
        <w:rPr>
          <w:rFonts w:cstheme="minorHAnsi"/>
          <w:sz w:val="24"/>
          <w:szCs w:val="24"/>
        </w:rPr>
        <w:t>ხოლო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ფსიქოფარმაკოლოგიურმა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თერაპიულმა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მკურნალობამ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უკანა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პლანზე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გადაიწიოს</w:t>
      </w:r>
      <w:proofErr w:type="spellEnd"/>
      <w:r w:rsidRPr="00B3018F">
        <w:rPr>
          <w:rFonts w:cstheme="minorHAnsi"/>
          <w:sz w:val="24"/>
          <w:szCs w:val="24"/>
        </w:rPr>
        <w:t xml:space="preserve">.  </w:t>
      </w:r>
      <w:proofErr w:type="spellStart"/>
      <w:r w:rsidRPr="00B3018F">
        <w:rPr>
          <w:rFonts w:cstheme="minorHAnsi"/>
          <w:sz w:val="24"/>
          <w:szCs w:val="24"/>
        </w:rPr>
        <w:t>ზრუნვის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ბაზისური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პრინციპი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უნდა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იყოს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პაციენტისთვის</w:t>
      </w:r>
      <w:proofErr w:type="spellEnd"/>
      <w:r w:rsidRPr="00B3018F">
        <w:rPr>
          <w:rFonts w:cstheme="minorHAnsi"/>
          <w:sz w:val="24"/>
          <w:szCs w:val="24"/>
        </w:rPr>
        <w:t xml:space="preserve">, </w:t>
      </w:r>
      <w:proofErr w:type="spellStart"/>
      <w:r w:rsidRPr="00B3018F">
        <w:rPr>
          <w:rFonts w:cstheme="minorHAnsi"/>
          <w:sz w:val="24"/>
          <w:szCs w:val="24"/>
        </w:rPr>
        <w:t>სულ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ცოტა</w:t>
      </w:r>
      <w:proofErr w:type="spellEnd"/>
      <w:r w:rsidRPr="00B3018F">
        <w:rPr>
          <w:rFonts w:cstheme="minorHAnsi"/>
          <w:sz w:val="24"/>
          <w:szCs w:val="24"/>
        </w:rPr>
        <w:t xml:space="preserve">, </w:t>
      </w:r>
      <w:proofErr w:type="spellStart"/>
      <w:r w:rsidRPr="00B3018F">
        <w:rPr>
          <w:rFonts w:cstheme="minorHAnsi"/>
          <w:sz w:val="24"/>
          <w:szCs w:val="24"/>
        </w:rPr>
        <w:lastRenderedPageBreak/>
        <w:t>მისი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საჭიროების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შესაბამისი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აუცილებელი</w:t>
      </w:r>
      <w:proofErr w:type="spellEnd"/>
      <w:r w:rsidRPr="00B3018F">
        <w:rPr>
          <w:rFonts w:cstheme="minorHAnsi"/>
          <w:sz w:val="24"/>
          <w:szCs w:val="24"/>
        </w:rPr>
        <w:t xml:space="preserve">  </w:t>
      </w:r>
      <w:proofErr w:type="spellStart"/>
      <w:r w:rsidRPr="00B3018F">
        <w:rPr>
          <w:rFonts w:cstheme="minorHAnsi"/>
          <w:sz w:val="24"/>
          <w:szCs w:val="24"/>
        </w:rPr>
        <w:t>მინიმალური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მკურნალობის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უზრუნველყოფა</w:t>
      </w:r>
      <w:proofErr w:type="spellEnd"/>
      <w:r w:rsidRPr="00B3018F">
        <w:rPr>
          <w:rFonts w:cstheme="minorHAnsi"/>
          <w:sz w:val="24"/>
          <w:szCs w:val="24"/>
        </w:rPr>
        <w:t xml:space="preserve">. </w:t>
      </w:r>
    </w:p>
    <w:p w14:paraId="52AFEEFB" w14:textId="77777777" w:rsidR="00B3018F" w:rsidRDefault="00786F78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3018F">
        <w:rPr>
          <w:rFonts w:cstheme="minorHAnsi"/>
          <w:sz w:val="24"/>
          <w:szCs w:val="24"/>
        </w:rPr>
        <w:t>თუ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პაციენტს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აღენიშნება</w:t>
      </w:r>
      <w:proofErr w:type="spellEnd"/>
      <w:r w:rsidRPr="00B3018F">
        <w:rPr>
          <w:rFonts w:cstheme="minorHAnsi"/>
          <w:sz w:val="24"/>
          <w:szCs w:val="24"/>
        </w:rPr>
        <w:t xml:space="preserve"> COVID-19 </w:t>
      </w:r>
      <w:proofErr w:type="spellStart"/>
      <w:r w:rsidRPr="00B3018F">
        <w:rPr>
          <w:rFonts w:cstheme="minorHAnsi"/>
          <w:sz w:val="24"/>
          <w:szCs w:val="24"/>
        </w:rPr>
        <w:t>სიმპტომები</w:t>
      </w:r>
      <w:proofErr w:type="spellEnd"/>
      <w:r w:rsidRPr="00B3018F">
        <w:rPr>
          <w:rFonts w:cstheme="minorHAnsi"/>
          <w:sz w:val="24"/>
          <w:szCs w:val="24"/>
        </w:rPr>
        <w:t xml:space="preserve">, </w:t>
      </w:r>
      <w:proofErr w:type="spellStart"/>
      <w:r w:rsidRPr="00B3018F">
        <w:rPr>
          <w:rFonts w:cstheme="minorHAnsi"/>
          <w:sz w:val="24"/>
          <w:szCs w:val="24"/>
        </w:rPr>
        <w:t>მისი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ფიზიკური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ჯანმრთელობის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საკითხები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ხდება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პრიორიტეტული</w:t>
      </w:r>
      <w:proofErr w:type="spellEnd"/>
      <w:r w:rsidRPr="00B3018F">
        <w:rPr>
          <w:rFonts w:cstheme="minorHAnsi"/>
          <w:sz w:val="24"/>
          <w:szCs w:val="24"/>
        </w:rPr>
        <w:t xml:space="preserve">. </w:t>
      </w:r>
      <w:proofErr w:type="spellStart"/>
      <w:r w:rsidRPr="00B3018F">
        <w:rPr>
          <w:rFonts w:cstheme="minorHAnsi"/>
          <w:sz w:val="24"/>
          <w:szCs w:val="24"/>
        </w:rPr>
        <w:t>შესაძლოა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საჭირო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გახდეს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დანიშნული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ფსიქოტროპული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პრეპარატების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გადახედვა</w:t>
      </w:r>
      <w:proofErr w:type="spellEnd"/>
      <w:r w:rsidRPr="00B3018F">
        <w:rPr>
          <w:rFonts w:cstheme="minorHAnsi"/>
          <w:sz w:val="24"/>
          <w:szCs w:val="24"/>
        </w:rPr>
        <w:t>.</w:t>
      </w:r>
    </w:p>
    <w:p w14:paraId="4051312E" w14:textId="77777777" w:rsidR="00B3018F" w:rsidRDefault="00786F78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3018F">
        <w:rPr>
          <w:rFonts w:cstheme="minorHAnsi"/>
          <w:sz w:val="24"/>
          <w:szCs w:val="24"/>
        </w:rPr>
        <w:t>სასურველია</w:t>
      </w:r>
      <w:proofErr w:type="spellEnd"/>
      <w:r w:rsidRPr="00B3018F">
        <w:rPr>
          <w:rFonts w:cstheme="minorHAnsi"/>
          <w:sz w:val="24"/>
          <w:szCs w:val="24"/>
        </w:rPr>
        <w:t xml:space="preserve">, </w:t>
      </w:r>
      <w:proofErr w:type="spellStart"/>
      <w:r w:rsidRPr="00B3018F">
        <w:rPr>
          <w:rFonts w:cstheme="minorHAnsi"/>
          <w:sz w:val="24"/>
          <w:szCs w:val="24"/>
        </w:rPr>
        <w:t>რომ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განყოფილებაში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გაგრძელდეს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გარკვეული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აქტივობები</w:t>
      </w:r>
      <w:proofErr w:type="spellEnd"/>
      <w:r w:rsidRPr="00B3018F">
        <w:rPr>
          <w:rFonts w:cstheme="minorHAnsi"/>
          <w:sz w:val="24"/>
          <w:szCs w:val="24"/>
        </w:rPr>
        <w:t xml:space="preserve">, </w:t>
      </w:r>
      <w:proofErr w:type="spellStart"/>
      <w:r w:rsidRPr="00B3018F">
        <w:rPr>
          <w:rFonts w:cstheme="minorHAnsi"/>
          <w:sz w:val="24"/>
          <w:szCs w:val="24"/>
        </w:rPr>
        <w:t>სადაც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შესაძლებელია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ფიზიკური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დისტანციის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უზრუნველყოფა</w:t>
      </w:r>
      <w:proofErr w:type="spellEnd"/>
      <w:r w:rsidRPr="00B3018F">
        <w:rPr>
          <w:rFonts w:cstheme="minorHAnsi"/>
          <w:sz w:val="24"/>
          <w:szCs w:val="24"/>
        </w:rPr>
        <w:t xml:space="preserve">, </w:t>
      </w:r>
      <w:proofErr w:type="spellStart"/>
      <w:r w:rsidRPr="00B3018F">
        <w:rPr>
          <w:rFonts w:cstheme="minorHAnsi"/>
          <w:sz w:val="24"/>
          <w:szCs w:val="24"/>
        </w:rPr>
        <w:t>მაგალითად</w:t>
      </w:r>
      <w:proofErr w:type="spellEnd"/>
      <w:r w:rsidRPr="00B3018F">
        <w:rPr>
          <w:rFonts w:cstheme="minorHAnsi"/>
          <w:sz w:val="24"/>
          <w:szCs w:val="24"/>
        </w:rPr>
        <w:t xml:space="preserve">, </w:t>
      </w:r>
      <w:proofErr w:type="spellStart"/>
      <w:r w:rsidRPr="00B3018F">
        <w:rPr>
          <w:rFonts w:cstheme="minorHAnsi"/>
          <w:sz w:val="24"/>
          <w:szCs w:val="24"/>
        </w:rPr>
        <w:t>პაციენტების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გასეირნება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ეზოში</w:t>
      </w:r>
      <w:proofErr w:type="spellEnd"/>
      <w:r w:rsidRPr="00B3018F">
        <w:rPr>
          <w:rFonts w:cstheme="minorHAnsi"/>
          <w:sz w:val="24"/>
          <w:szCs w:val="24"/>
        </w:rPr>
        <w:t xml:space="preserve">. </w:t>
      </w:r>
    </w:p>
    <w:p w14:paraId="51587509" w14:textId="6D0B5CE2" w:rsidR="00786F78" w:rsidRPr="00D27299" w:rsidRDefault="00786F78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3018F">
        <w:rPr>
          <w:rFonts w:cstheme="minorHAnsi"/>
          <w:sz w:val="24"/>
          <w:szCs w:val="24"/>
        </w:rPr>
        <w:t>განყოფილებაში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მოწევა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დაშვებული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უნდა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იყოს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სპეციალურად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გამოყოფილ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ადგილას</w:t>
      </w:r>
      <w:proofErr w:type="spellEnd"/>
      <w:r w:rsidRPr="00B3018F">
        <w:rPr>
          <w:rFonts w:cstheme="minorHAnsi"/>
          <w:sz w:val="24"/>
          <w:szCs w:val="24"/>
        </w:rPr>
        <w:t xml:space="preserve">, </w:t>
      </w:r>
      <w:proofErr w:type="spellStart"/>
      <w:r w:rsidRPr="00B3018F">
        <w:rPr>
          <w:rFonts w:cstheme="minorHAnsi"/>
          <w:sz w:val="24"/>
          <w:szCs w:val="24"/>
        </w:rPr>
        <w:t>სადაც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ფიზიკური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დისტანცირება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იქნება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დაცული</w:t>
      </w:r>
      <w:proofErr w:type="spellEnd"/>
      <w:r w:rsidRPr="00B3018F">
        <w:rPr>
          <w:rFonts w:cstheme="minorHAnsi"/>
          <w:sz w:val="24"/>
          <w:szCs w:val="24"/>
        </w:rPr>
        <w:t xml:space="preserve">. </w:t>
      </w:r>
      <w:proofErr w:type="spellStart"/>
      <w:r w:rsidRPr="00B3018F">
        <w:rPr>
          <w:rFonts w:cstheme="minorHAnsi"/>
          <w:sz w:val="24"/>
          <w:szCs w:val="24"/>
        </w:rPr>
        <w:t>პაციენტებს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უნდა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განემარტოთ</w:t>
      </w:r>
      <w:proofErr w:type="spellEnd"/>
      <w:r w:rsidRPr="00B3018F">
        <w:rPr>
          <w:rFonts w:cstheme="minorHAnsi"/>
          <w:sz w:val="24"/>
          <w:szCs w:val="24"/>
        </w:rPr>
        <w:t xml:space="preserve">, </w:t>
      </w:r>
      <w:proofErr w:type="spellStart"/>
      <w:r w:rsidRPr="00B3018F">
        <w:rPr>
          <w:rFonts w:cstheme="minorHAnsi"/>
          <w:sz w:val="24"/>
          <w:szCs w:val="24"/>
        </w:rPr>
        <w:t>რომ</w:t>
      </w:r>
      <w:proofErr w:type="spellEnd"/>
      <w:r w:rsidRPr="00B3018F">
        <w:rPr>
          <w:rFonts w:cstheme="minorHAnsi"/>
          <w:sz w:val="24"/>
          <w:szCs w:val="24"/>
        </w:rPr>
        <w:t xml:space="preserve">  COVID-19 </w:t>
      </w:r>
      <w:proofErr w:type="spellStart"/>
      <w:r w:rsidRPr="00B3018F">
        <w:rPr>
          <w:rFonts w:cstheme="minorHAnsi"/>
          <w:sz w:val="24"/>
          <w:szCs w:val="24"/>
        </w:rPr>
        <w:t>აზიანებს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ფილტვებს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მოწევა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ზრდის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დაავადების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მძიმედ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განვითარების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რისკს</w:t>
      </w:r>
      <w:proofErr w:type="spellEnd"/>
      <w:r w:rsidRPr="00B3018F">
        <w:rPr>
          <w:rFonts w:cstheme="minorHAnsi"/>
          <w:sz w:val="24"/>
          <w:szCs w:val="24"/>
        </w:rPr>
        <w:t xml:space="preserve">.  </w:t>
      </w:r>
    </w:p>
    <w:p w14:paraId="5AADE573" w14:textId="2388C1D3" w:rsidR="002A2EB9" w:rsidRDefault="007B2D10" w:rsidP="00111E95">
      <w:pPr>
        <w:pStyle w:val="Heading3"/>
        <w:ind w:firstLine="567"/>
        <w:rPr>
          <w:lang w:val="ka-GE"/>
        </w:rPr>
      </w:pPr>
      <w:bookmarkStart w:id="28" w:name="_Toc38833059"/>
      <w:r>
        <w:rPr>
          <w:lang w:val="ka-GE"/>
        </w:rPr>
        <w:t>პაციენტის გადაყვანა სხვა დაწესებულებაში</w:t>
      </w:r>
      <w:bookmarkEnd w:id="28"/>
    </w:p>
    <w:p w14:paraId="56D56241" w14:textId="5327460F" w:rsidR="00786F78" w:rsidRDefault="00786F78" w:rsidP="00111E95">
      <w:pPr>
        <w:ind w:firstLine="567"/>
        <w:rPr>
          <w:rFonts w:asciiTheme="minorHAnsi" w:hAnsiTheme="minorHAnsi"/>
          <w:lang w:val="ka-GE"/>
        </w:rPr>
      </w:pPr>
    </w:p>
    <w:p w14:paraId="6CEE24F7" w14:textId="77777777" w:rsidR="00B3018F" w:rsidRDefault="007B2D10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3018F">
        <w:rPr>
          <w:rFonts w:cstheme="minorHAnsi"/>
          <w:sz w:val="24"/>
          <w:szCs w:val="24"/>
        </w:rPr>
        <w:t>პაციენტის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გადაყვანაზე</w:t>
      </w:r>
      <w:proofErr w:type="spellEnd"/>
      <w:r w:rsidR="00B3018F">
        <w:rPr>
          <w:rFonts w:cstheme="minorHAnsi"/>
          <w:sz w:val="24"/>
          <w:szCs w:val="24"/>
          <w:lang w:val="ka-GE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გადაწყვეტილების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მიღება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უნდა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მოხდეს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პაციენტის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მდგომარეობის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r w:rsidR="003A712C" w:rsidRPr="00B3018F">
        <w:rPr>
          <w:rFonts w:cstheme="minorHAnsi"/>
          <w:sz w:val="24"/>
          <w:szCs w:val="24"/>
          <w:lang w:val="ka-GE"/>
        </w:rPr>
        <w:t xml:space="preserve">იმ დროისთვის </w:t>
      </w:r>
      <w:proofErr w:type="spellStart"/>
      <w:r w:rsidRPr="00B3018F">
        <w:rPr>
          <w:rFonts w:cstheme="minorHAnsi"/>
          <w:sz w:val="24"/>
          <w:szCs w:val="24"/>
        </w:rPr>
        <w:t>ქვეყანაში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არსებული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ვითარებისა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მოქმედი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რეგულაციების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გათვალისწინებით</w:t>
      </w:r>
      <w:proofErr w:type="spellEnd"/>
      <w:r w:rsidRPr="00B3018F">
        <w:rPr>
          <w:rFonts w:cstheme="minorHAnsi"/>
          <w:sz w:val="24"/>
          <w:szCs w:val="24"/>
        </w:rPr>
        <w:t xml:space="preserve">.  </w:t>
      </w:r>
    </w:p>
    <w:p w14:paraId="731B488A" w14:textId="020AA1CF" w:rsidR="00A22CA2" w:rsidRPr="00B3018F" w:rsidRDefault="007B2D10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3018F">
        <w:rPr>
          <w:rFonts w:cstheme="minorHAnsi"/>
          <w:sz w:val="24"/>
          <w:szCs w:val="24"/>
        </w:rPr>
        <w:t>პაციენტის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ესკორტირებისას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უნდა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მოხდეს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ინდივიდუალურად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პაციენტის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გადაყვანა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და</w:t>
      </w:r>
      <w:proofErr w:type="spellEnd"/>
      <w:r w:rsidRPr="00B3018F">
        <w:rPr>
          <w:rFonts w:cstheme="minorHAnsi"/>
          <w:sz w:val="24"/>
          <w:szCs w:val="24"/>
        </w:rPr>
        <w:t xml:space="preserve">  </w:t>
      </w:r>
      <w:proofErr w:type="spellStart"/>
      <w:r w:rsidRPr="00B3018F">
        <w:rPr>
          <w:rFonts w:cstheme="minorHAnsi"/>
          <w:sz w:val="24"/>
          <w:szCs w:val="24"/>
        </w:rPr>
        <w:t>დაცული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უნდა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იყოს</w:t>
      </w:r>
      <w:proofErr w:type="spellEnd"/>
      <w:r w:rsidRPr="00B3018F">
        <w:rPr>
          <w:rFonts w:cstheme="minorHAnsi"/>
          <w:sz w:val="24"/>
          <w:szCs w:val="24"/>
        </w:rPr>
        <w:t xml:space="preserve"> 2 </w:t>
      </w:r>
      <w:proofErr w:type="spellStart"/>
      <w:r w:rsidRPr="00B3018F">
        <w:rPr>
          <w:rFonts w:cstheme="minorHAnsi"/>
          <w:sz w:val="24"/>
          <w:szCs w:val="24"/>
        </w:rPr>
        <w:t>მეტრი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ფიზიკური</w:t>
      </w:r>
      <w:proofErr w:type="spellEnd"/>
      <w:r w:rsidRPr="00B3018F">
        <w:rPr>
          <w:rFonts w:cstheme="minorHAnsi"/>
          <w:sz w:val="24"/>
          <w:szCs w:val="24"/>
        </w:rPr>
        <w:t xml:space="preserve"> </w:t>
      </w:r>
      <w:proofErr w:type="spellStart"/>
      <w:r w:rsidRPr="00B3018F">
        <w:rPr>
          <w:rFonts w:cstheme="minorHAnsi"/>
          <w:sz w:val="24"/>
          <w:szCs w:val="24"/>
        </w:rPr>
        <w:t>დისტანცია</w:t>
      </w:r>
      <w:proofErr w:type="spellEnd"/>
      <w:r w:rsidRPr="00B3018F">
        <w:rPr>
          <w:rFonts w:cstheme="minorHAnsi"/>
          <w:sz w:val="24"/>
          <w:szCs w:val="24"/>
        </w:rPr>
        <w:t xml:space="preserve">. </w:t>
      </w:r>
    </w:p>
    <w:p w14:paraId="0FDAA710" w14:textId="77777777" w:rsidR="006B1088" w:rsidRPr="00EB76AA" w:rsidRDefault="006B1088" w:rsidP="007C3E8D">
      <w:pPr>
        <w:rPr>
          <w:rFonts w:asciiTheme="minorHAnsi" w:hAnsiTheme="minorHAnsi"/>
          <w:sz w:val="24"/>
          <w:szCs w:val="24"/>
          <w:lang w:val="ka-GE"/>
        </w:rPr>
      </w:pPr>
    </w:p>
    <w:p w14:paraId="1D1947AD" w14:textId="0E530B10" w:rsidR="002A2EB9" w:rsidRDefault="002A2EB9" w:rsidP="00AF5E39">
      <w:pPr>
        <w:pStyle w:val="Heading2"/>
        <w:numPr>
          <w:ilvl w:val="0"/>
          <w:numId w:val="16"/>
        </w:numPr>
        <w:spacing w:before="0"/>
        <w:rPr>
          <w:rFonts w:asciiTheme="minorHAnsi" w:hAnsiTheme="minorHAnsi" w:cstheme="minorHAnsi"/>
          <w:sz w:val="24"/>
          <w:szCs w:val="24"/>
          <w:lang w:val="ka-GE"/>
        </w:rPr>
      </w:pPr>
      <w:bookmarkStart w:id="29" w:name="_Toc38833060"/>
      <w:r w:rsidRPr="00EB76AA">
        <w:rPr>
          <w:rFonts w:asciiTheme="minorHAnsi" w:hAnsiTheme="minorHAnsi" w:cstheme="minorHAnsi"/>
          <w:sz w:val="24"/>
          <w:szCs w:val="24"/>
          <w:lang w:val="ka-GE"/>
        </w:rPr>
        <w:t>ფსიქოტროპული მედიკამენტების გამოყენება COVID 19 საეჭვო ან დადასტურებული შემთხვევების დროს</w:t>
      </w:r>
      <w:bookmarkEnd w:id="29"/>
    </w:p>
    <w:p w14:paraId="3B79F8C2" w14:textId="77777777" w:rsidR="00CA45B7" w:rsidRPr="00CA45B7" w:rsidRDefault="00CA45B7" w:rsidP="00CA45B7">
      <w:pPr>
        <w:rPr>
          <w:rFonts w:asciiTheme="minorHAnsi" w:hAnsiTheme="minorHAnsi"/>
          <w:lang w:val="ka-GE"/>
        </w:rPr>
      </w:pPr>
    </w:p>
    <w:p w14:paraId="25344CCA" w14:textId="77777777" w:rsidR="00B3018F" w:rsidRDefault="00B3018F" w:rsidP="00B3018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5F8B63E" w14:textId="77777777" w:rsidR="009E0072" w:rsidRPr="009E0072" w:rsidRDefault="009E0072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ka-GE"/>
        </w:rPr>
        <w:t xml:space="preserve">ფსიქიკური აშლილობის მქონე პაციენტისთვის </w:t>
      </w:r>
      <w:r w:rsidR="00CA45B7" w:rsidRPr="00B3018F">
        <w:rPr>
          <w:sz w:val="24"/>
          <w:szCs w:val="24"/>
          <w:lang w:val="ka-GE"/>
        </w:rPr>
        <w:t xml:space="preserve">უზრუნველყოფილი უნდა იყოს </w:t>
      </w:r>
      <w:r>
        <w:rPr>
          <w:sz w:val="24"/>
          <w:szCs w:val="24"/>
          <w:lang w:val="ka-GE"/>
        </w:rPr>
        <w:t xml:space="preserve">მკურნალობის </w:t>
      </w:r>
      <w:proofErr w:type="spellStart"/>
      <w:r w:rsidR="00CA45B7" w:rsidRPr="00B3018F">
        <w:rPr>
          <w:sz w:val="24"/>
          <w:szCs w:val="24"/>
        </w:rPr>
        <w:t>უწყვეტ</w:t>
      </w:r>
      <w:proofErr w:type="spellEnd"/>
      <w:r>
        <w:rPr>
          <w:sz w:val="24"/>
          <w:szCs w:val="24"/>
          <w:lang w:val="ka-GE"/>
        </w:rPr>
        <w:t>ობა.</w:t>
      </w:r>
    </w:p>
    <w:p w14:paraId="5613F079" w14:textId="77777777" w:rsidR="009E0072" w:rsidRDefault="00CA45B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proofErr w:type="spellStart"/>
      <w:r w:rsidRPr="009E0072">
        <w:rPr>
          <w:sz w:val="24"/>
          <w:szCs w:val="24"/>
        </w:rPr>
        <w:t>ეპიდემიის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დროს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ექიმმა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განსაკუთრებული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სიფრთხილე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უნდა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გამოიჩინოს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პაციენტებისთვის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უკვე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დანიშნული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ანტიდეპრესანტის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შფოთვის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საწინააღმდეგო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ან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ანტიფსიქოზური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წამლების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მოხსნის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ან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ცვლილების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შესახებ</w:t>
      </w:r>
      <w:proofErr w:type="spellEnd"/>
      <w:r w:rsidRPr="009E0072">
        <w:rPr>
          <w:sz w:val="24"/>
          <w:szCs w:val="24"/>
        </w:rPr>
        <w:t xml:space="preserve">  </w:t>
      </w:r>
      <w:proofErr w:type="spellStart"/>
      <w:r w:rsidRPr="009E0072">
        <w:rPr>
          <w:sz w:val="24"/>
          <w:szCs w:val="24"/>
        </w:rPr>
        <w:t>გადაწყვეტილების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მიღებისას</w:t>
      </w:r>
      <w:proofErr w:type="spellEnd"/>
      <w:r w:rsidRPr="009E0072">
        <w:rPr>
          <w:sz w:val="24"/>
          <w:szCs w:val="24"/>
        </w:rPr>
        <w:t>.</w:t>
      </w:r>
    </w:p>
    <w:p w14:paraId="1DAEE4DE" w14:textId="77777777" w:rsidR="009E0072" w:rsidRDefault="00CA45B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proofErr w:type="spellStart"/>
      <w:r w:rsidRPr="009E0072">
        <w:rPr>
          <w:sz w:val="24"/>
          <w:szCs w:val="24"/>
        </w:rPr>
        <w:t>ზოგ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შემთხვევაში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კლინიკური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საჭიროების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გამო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დანიშნულების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ცვლილება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ან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მოხსნა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შეიძლება</w:t>
      </w:r>
      <w:proofErr w:type="spellEnd"/>
      <w:r w:rsidRPr="009E0072">
        <w:rPr>
          <w:sz w:val="24"/>
          <w:szCs w:val="24"/>
        </w:rPr>
        <w:t xml:space="preserve">  </w:t>
      </w:r>
      <w:proofErr w:type="spellStart"/>
      <w:r w:rsidRPr="009E0072">
        <w:rPr>
          <w:sz w:val="24"/>
          <w:szCs w:val="24"/>
        </w:rPr>
        <w:t>გარდაუვალი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იყოს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მაგრამ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ექიმმა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უნდა</w:t>
      </w:r>
      <w:proofErr w:type="spellEnd"/>
      <w:r w:rsidRPr="009E0072">
        <w:rPr>
          <w:sz w:val="24"/>
          <w:szCs w:val="24"/>
        </w:rPr>
        <w:t xml:space="preserve">  </w:t>
      </w:r>
      <w:proofErr w:type="spellStart"/>
      <w:r w:rsidRPr="009E0072">
        <w:rPr>
          <w:sz w:val="24"/>
          <w:szCs w:val="24"/>
        </w:rPr>
        <w:t>საგულდაგულოდ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გააფორმოს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კლინიკური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დასაბუთება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დასახოს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მონიტორინგის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ღონისძიებები</w:t>
      </w:r>
      <w:proofErr w:type="spellEnd"/>
      <w:r w:rsidRPr="009E0072">
        <w:rPr>
          <w:sz w:val="24"/>
          <w:szCs w:val="24"/>
        </w:rPr>
        <w:t>.</w:t>
      </w:r>
    </w:p>
    <w:p w14:paraId="255D3DAE" w14:textId="77777777" w:rsidR="009E0072" w:rsidRDefault="00CA45B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proofErr w:type="spellStart"/>
      <w:r w:rsidRPr="009E0072">
        <w:rPr>
          <w:sz w:val="24"/>
          <w:szCs w:val="24"/>
        </w:rPr>
        <w:lastRenderedPageBreak/>
        <w:t>მრავალი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პაციენტისთვის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სავარაუდოდ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უკეთესია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რომ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გააგრძელოს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დანიშნული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რეგულარული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მედიკამენტები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იმ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დრომდე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სანამ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ექიმი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მას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პირადად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არ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შეხვდება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ან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პაციენტი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ექიმთან</w:t>
      </w:r>
      <w:proofErr w:type="spellEnd"/>
      <w:r w:rsidRPr="009E0072">
        <w:rPr>
          <w:sz w:val="24"/>
          <w:szCs w:val="24"/>
        </w:rPr>
        <w:t xml:space="preserve"> (</w:t>
      </w:r>
      <w:proofErr w:type="spellStart"/>
      <w:r w:rsidRPr="009E0072">
        <w:rPr>
          <w:sz w:val="24"/>
          <w:szCs w:val="24"/>
        </w:rPr>
        <w:t>ან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სამედიცინო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მომსახურების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მიმწოდებელთან</w:t>
      </w:r>
      <w:proofErr w:type="spellEnd"/>
      <w:r w:rsidRPr="009E0072">
        <w:rPr>
          <w:sz w:val="24"/>
          <w:szCs w:val="24"/>
        </w:rPr>
        <w:t xml:space="preserve">)  </w:t>
      </w:r>
      <w:proofErr w:type="spellStart"/>
      <w:r w:rsidRPr="009E0072">
        <w:rPr>
          <w:sz w:val="24"/>
          <w:szCs w:val="24"/>
        </w:rPr>
        <w:t>ერთად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გადაწყვეტილების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მიღების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პროცესში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არ</w:t>
      </w:r>
      <w:proofErr w:type="spellEnd"/>
      <w:r w:rsidRPr="009E0072">
        <w:rPr>
          <w:sz w:val="24"/>
          <w:szCs w:val="24"/>
        </w:rPr>
        <w:t xml:space="preserve">  </w:t>
      </w:r>
      <w:proofErr w:type="spellStart"/>
      <w:r w:rsidRPr="009E0072">
        <w:rPr>
          <w:sz w:val="24"/>
          <w:szCs w:val="24"/>
        </w:rPr>
        <w:t>ჩაერთვება</w:t>
      </w:r>
      <w:proofErr w:type="spellEnd"/>
      <w:r w:rsidRPr="009E0072">
        <w:rPr>
          <w:sz w:val="24"/>
          <w:szCs w:val="24"/>
        </w:rPr>
        <w:t xml:space="preserve">. </w:t>
      </w:r>
    </w:p>
    <w:p w14:paraId="7C625E6C" w14:textId="77777777" w:rsidR="009E0072" w:rsidRDefault="00CA45B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proofErr w:type="spellStart"/>
      <w:r w:rsidRPr="009E0072">
        <w:rPr>
          <w:sz w:val="24"/>
          <w:szCs w:val="24"/>
        </w:rPr>
        <w:t>უნდა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</w:t>
      </w:r>
      <w:proofErr w:type="spellEnd"/>
      <w:r w:rsidR="00615E8A" w:rsidRPr="009E0072">
        <w:rPr>
          <w:sz w:val="24"/>
          <w:szCs w:val="24"/>
          <w:lang w:val="ka-GE"/>
        </w:rPr>
        <w:t>ვ</w:t>
      </w:r>
      <w:proofErr w:type="spellStart"/>
      <w:r w:rsidRPr="009E0072">
        <w:rPr>
          <w:sz w:val="24"/>
          <w:szCs w:val="24"/>
        </w:rPr>
        <w:t>ითვალისწინოთ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ფაქტი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რომ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შფოთვა</w:t>
      </w:r>
      <w:proofErr w:type="spellEnd"/>
      <w:r w:rsidRPr="009E0072">
        <w:rPr>
          <w:sz w:val="24"/>
          <w:szCs w:val="24"/>
        </w:rPr>
        <w:t xml:space="preserve">,  </w:t>
      </w:r>
      <w:proofErr w:type="spellStart"/>
      <w:r w:rsidRPr="009E0072">
        <w:rPr>
          <w:sz w:val="24"/>
          <w:szCs w:val="24"/>
        </w:rPr>
        <w:t>დეპრესიული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ფსიქოზური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სიმპტომები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შესაძლოა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გაუარესდეს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ექსტრემალური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სტრესისა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სოციალური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პრობლემების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აღმოცენებისას</w:t>
      </w:r>
      <w:proofErr w:type="spellEnd"/>
      <w:r w:rsidR="00615E8A" w:rsidRPr="009E0072">
        <w:rPr>
          <w:sz w:val="24"/>
          <w:szCs w:val="24"/>
          <w:lang w:val="ka-GE"/>
        </w:rPr>
        <w:t>.</w:t>
      </w:r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პაციენტებს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უჩნდებათ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ემოციური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ფსიქოლოგიური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დაავადებების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რეციდივის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ან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მათი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გამწვავების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რისკი</w:t>
      </w:r>
      <w:proofErr w:type="spellEnd"/>
      <w:r w:rsidRPr="009E0072">
        <w:rPr>
          <w:sz w:val="24"/>
          <w:szCs w:val="24"/>
        </w:rPr>
        <w:t>.</w:t>
      </w:r>
    </w:p>
    <w:p w14:paraId="7753A4EE" w14:textId="774DBD41" w:rsidR="00CA45B7" w:rsidRPr="009E0072" w:rsidRDefault="00CA45B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proofErr w:type="spellStart"/>
      <w:r w:rsidRPr="009E0072">
        <w:rPr>
          <w:sz w:val="24"/>
          <w:szCs w:val="24"/>
        </w:rPr>
        <w:t>ვურჩიოთ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პაციენტს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წამლები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გააგრძელოს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ბოლოს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დანიშნული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დოზირებით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იმ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დრომდე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სანამ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არ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მოხდება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ეპიდსიტუაციის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ნორმალიზება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არ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მოიხსნება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სამედიცინო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მომსახურების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შეზღუდვები</w:t>
      </w:r>
      <w:proofErr w:type="spellEnd"/>
      <w:r w:rsidRPr="009E0072">
        <w:rPr>
          <w:sz w:val="24"/>
          <w:szCs w:val="24"/>
        </w:rPr>
        <w:t xml:space="preserve">  </w:t>
      </w:r>
      <w:proofErr w:type="spellStart"/>
      <w:r w:rsidRPr="009E0072">
        <w:rPr>
          <w:sz w:val="24"/>
          <w:szCs w:val="24"/>
        </w:rPr>
        <w:t>და</w:t>
      </w:r>
      <w:proofErr w:type="spellEnd"/>
      <w:r w:rsidRPr="009E0072">
        <w:rPr>
          <w:sz w:val="24"/>
          <w:szCs w:val="24"/>
        </w:rPr>
        <w:t xml:space="preserve">  </w:t>
      </w:r>
      <w:proofErr w:type="spellStart"/>
      <w:r w:rsidRPr="009E0072">
        <w:rPr>
          <w:sz w:val="24"/>
          <w:szCs w:val="24"/>
        </w:rPr>
        <w:t>მხოლოდ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ამის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შემდეგ</w:t>
      </w:r>
      <w:proofErr w:type="spellEnd"/>
      <w:r w:rsidRPr="009E0072">
        <w:rPr>
          <w:sz w:val="24"/>
          <w:szCs w:val="24"/>
        </w:rPr>
        <w:t xml:space="preserve">  </w:t>
      </w:r>
      <w:proofErr w:type="spellStart"/>
      <w:r w:rsidRPr="009E0072">
        <w:rPr>
          <w:sz w:val="24"/>
          <w:szCs w:val="24"/>
        </w:rPr>
        <w:t>განიხილოს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ფჯ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სპეციალისტთან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შეხვედრის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შემდეგ</w:t>
      </w:r>
      <w:proofErr w:type="spellEnd"/>
      <w:r w:rsidRPr="009E0072">
        <w:rPr>
          <w:sz w:val="24"/>
          <w:szCs w:val="24"/>
        </w:rPr>
        <w:t xml:space="preserve">,  </w:t>
      </w:r>
      <w:proofErr w:type="spellStart"/>
      <w:r w:rsidRPr="009E0072">
        <w:rPr>
          <w:sz w:val="24"/>
          <w:szCs w:val="24"/>
        </w:rPr>
        <w:t>რამდენად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შესაძლებელია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დოზის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შემცირება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ან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მოხსნა</w:t>
      </w:r>
      <w:proofErr w:type="spellEnd"/>
      <w:r w:rsidRPr="009E0072">
        <w:rPr>
          <w:sz w:val="24"/>
          <w:szCs w:val="24"/>
        </w:rPr>
        <w:t>.</w:t>
      </w:r>
    </w:p>
    <w:p w14:paraId="5EEB2EED" w14:textId="77777777" w:rsidR="00CA45B7" w:rsidRPr="00CA45B7" w:rsidRDefault="00CA45B7" w:rsidP="00DE6227">
      <w:pPr>
        <w:spacing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14:paraId="7F742CA9" w14:textId="487B0BF4" w:rsidR="00CA45B7" w:rsidRPr="008B7CE0" w:rsidRDefault="00CA45B7" w:rsidP="008B7CE0">
      <w:pPr>
        <w:pStyle w:val="Heading3"/>
      </w:pPr>
      <w:bookmarkStart w:id="30" w:name="_Toc38833061"/>
      <w:proofErr w:type="spellStart"/>
      <w:r w:rsidRPr="008B7CE0">
        <w:t>ბენზოდიაზეპინები</w:t>
      </w:r>
      <w:proofErr w:type="spellEnd"/>
      <w:r w:rsidRPr="008B7CE0">
        <w:t xml:space="preserve"> </w:t>
      </w:r>
      <w:proofErr w:type="spellStart"/>
      <w:r w:rsidRPr="008B7CE0">
        <w:t>ან</w:t>
      </w:r>
      <w:proofErr w:type="spellEnd"/>
      <w:r w:rsidRPr="008B7CE0">
        <w:t xml:space="preserve"> / </w:t>
      </w:r>
      <w:proofErr w:type="spellStart"/>
      <w:r w:rsidRPr="008B7CE0">
        <w:t>და</w:t>
      </w:r>
      <w:proofErr w:type="spellEnd"/>
      <w:r w:rsidRPr="008B7CE0">
        <w:t xml:space="preserve"> </w:t>
      </w:r>
      <w:proofErr w:type="spellStart"/>
      <w:r w:rsidRPr="008B7CE0">
        <w:t>სხვა</w:t>
      </w:r>
      <w:proofErr w:type="spellEnd"/>
      <w:r w:rsidRPr="008B7CE0">
        <w:t xml:space="preserve"> </w:t>
      </w:r>
      <w:proofErr w:type="spellStart"/>
      <w:r w:rsidRPr="008B7CE0">
        <w:t>სწრაფად</w:t>
      </w:r>
      <w:proofErr w:type="spellEnd"/>
      <w:r w:rsidRPr="008B7CE0">
        <w:t xml:space="preserve"> </w:t>
      </w:r>
      <w:proofErr w:type="spellStart"/>
      <w:r w:rsidRPr="008B7CE0">
        <w:t>მოქმედი</w:t>
      </w:r>
      <w:proofErr w:type="spellEnd"/>
      <w:r w:rsidRPr="008B7CE0">
        <w:t xml:space="preserve"> </w:t>
      </w:r>
      <w:proofErr w:type="spellStart"/>
      <w:r w:rsidRPr="008B7CE0">
        <w:t>ტრანკვილიზატორები</w:t>
      </w:r>
      <w:bookmarkEnd w:id="30"/>
      <w:proofErr w:type="spellEnd"/>
    </w:p>
    <w:p w14:paraId="2AD088B5" w14:textId="77777777" w:rsidR="008B7CE0" w:rsidRDefault="008B7CE0" w:rsidP="00DE6227">
      <w:pPr>
        <w:spacing w:line="360" w:lineRule="auto"/>
        <w:ind w:firstLine="567"/>
        <w:jc w:val="both"/>
        <w:rPr>
          <w:rFonts w:asciiTheme="minorHAnsi" w:hAnsiTheme="minorHAnsi"/>
          <w:sz w:val="24"/>
          <w:szCs w:val="24"/>
          <w:lang w:val="ka-GE"/>
        </w:rPr>
      </w:pPr>
    </w:p>
    <w:p w14:paraId="5184E43B" w14:textId="08C44922" w:rsidR="00CA45B7" w:rsidRPr="009E0072" w:rsidRDefault="00CA45B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proofErr w:type="spellStart"/>
      <w:r w:rsidRPr="009E0072">
        <w:rPr>
          <w:sz w:val="24"/>
          <w:szCs w:val="24"/>
        </w:rPr>
        <w:t>პაციენტებ</w:t>
      </w:r>
      <w:proofErr w:type="spellEnd"/>
      <w:r w:rsidR="00615E8A" w:rsidRPr="009E0072">
        <w:rPr>
          <w:sz w:val="24"/>
          <w:szCs w:val="24"/>
          <w:lang w:val="ka-GE"/>
        </w:rPr>
        <w:t>ი</w:t>
      </w:r>
      <w:r w:rsidRPr="009E0072">
        <w:rPr>
          <w:sz w:val="24"/>
          <w:szCs w:val="24"/>
        </w:rPr>
        <w:t>ს</w:t>
      </w:r>
      <w:r w:rsidR="00615E8A" w:rsidRPr="009E0072">
        <w:rPr>
          <w:sz w:val="24"/>
          <w:szCs w:val="24"/>
          <w:lang w:val="ka-GE"/>
        </w:rPr>
        <w:t xml:space="preserve"> ფიზიკური ჯანმრთელობა</w:t>
      </w:r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რომლებიც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იღებენ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ბენზოდიაზეპ</w:t>
      </w:r>
      <w:proofErr w:type="spellEnd"/>
      <w:r w:rsidR="00615E8A" w:rsidRPr="009E0072">
        <w:rPr>
          <w:sz w:val="24"/>
          <w:szCs w:val="24"/>
          <w:lang w:val="ka-GE"/>
        </w:rPr>
        <w:t>ინის</w:t>
      </w:r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ჯგუფის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პრეპარატებს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ან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სხვა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სწრაფად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მოქმედ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ტრანკვილიზატორებს</w:t>
      </w:r>
      <w:proofErr w:type="spellEnd"/>
      <w:r w:rsidRPr="009E0072">
        <w:rPr>
          <w:sz w:val="24"/>
          <w:szCs w:val="24"/>
        </w:rPr>
        <w:t>,</w:t>
      </w:r>
      <w:r w:rsidR="00615E8A" w:rsidRPr="009E0072">
        <w:rPr>
          <w:sz w:val="24"/>
          <w:szCs w:val="24"/>
          <w:lang w:val="ka-GE"/>
        </w:rPr>
        <w:t xml:space="preserve"> </w:t>
      </w:r>
      <w:proofErr w:type="spellStart"/>
      <w:r w:rsidRPr="009E0072">
        <w:rPr>
          <w:sz w:val="24"/>
          <w:szCs w:val="24"/>
        </w:rPr>
        <w:t>განსაკუთრებულ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მონიტორინგ</w:t>
      </w:r>
      <w:proofErr w:type="spellEnd"/>
      <w:r w:rsidRPr="009E0072">
        <w:rPr>
          <w:sz w:val="24"/>
          <w:szCs w:val="24"/>
        </w:rPr>
        <w:t xml:space="preserve"> </w:t>
      </w:r>
      <w:r w:rsidR="00615E8A" w:rsidRPr="009E0072">
        <w:rPr>
          <w:sz w:val="24"/>
          <w:szCs w:val="24"/>
          <w:lang w:val="ka-GE"/>
        </w:rPr>
        <w:t xml:space="preserve">საჭიროებს, რაც </w:t>
      </w:r>
      <w:proofErr w:type="spellStart"/>
      <w:r w:rsidRPr="009E0072">
        <w:rPr>
          <w:sz w:val="24"/>
          <w:szCs w:val="24"/>
        </w:rPr>
        <w:t>პაციენტის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ინდივიდუალური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მოვლის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გეგმაში</w:t>
      </w:r>
      <w:proofErr w:type="spellEnd"/>
      <w:r w:rsidR="00615E8A" w:rsidRPr="009E0072">
        <w:rPr>
          <w:sz w:val="24"/>
          <w:szCs w:val="24"/>
          <w:lang w:val="ka-GE"/>
        </w:rPr>
        <w:t xml:space="preserve"> უნდა აისახოს. </w:t>
      </w:r>
    </w:p>
    <w:p w14:paraId="6B68E964" w14:textId="2AABED14" w:rsidR="00CA45B7" w:rsidRPr="008B7CE0" w:rsidRDefault="00CA45B7" w:rsidP="008B7CE0">
      <w:pPr>
        <w:pStyle w:val="Heading3"/>
      </w:pPr>
      <w:bookmarkStart w:id="31" w:name="_Toc38833062"/>
      <w:proofErr w:type="spellStart"/>
      <w:r w:rsidRPr="008B7CE0">
        <w:t>ლითიუმის</w:t>
      </w:r>
      <w:proofErr w:type="spellEnd"/>
      <w:r w:rsidRPr="008B7CE0">
        <w:t xml:space="preserve"> </w:t>
      </w:r>
      <w:proofErr w:type="spellStart"/>
      <w:r w:rsidRPr="008B7CE0">
        <w:t>მიღება</w:t>
      </w:r>
      <w:proofErr w:type="spellEnd"/>
      <w:r w:rsidRPr="008B7CE0">
        <w:t xml:space="preserve"> </w:t>
      </w:r>
      <w:proofErr w:type="spellStart"/>
      <w:r w:rsidRPr="008B7CE0">
        <w:t>ფებრილური</w:t>
      </w:r>
      <w:proofErr w:type="spellEnd"/>
      <w:r w:rsidRPr="008B7CE0">
        <w:t xml:space="preserve"> </w:t>
      </w:r>
      <w:proofErr w:type="spellStart"/>
      <w:r w:rsidRPr="008B7CE0">
        <w:t>ცხელების</w:t>
      </w:r>
      <w:proofErr w:type="spellEnd"/>
      <w:r w:rsidRPr="008B7CE0">
        <w:t xml:space="preserve"> </w:t>
      </w:r>
      <w:proofErr w:type="spellStart"/>
      <w:r w:rsidRPr="008B7CE0">
        <w:t>მქონე</w:t>
      </w:r>
      <w:proofErr w:type="spellEnd"/>
      <w:r w:rsidRPr="008B7CE0">
        <w:t xml:space="preserve">  </w:t>
      </w:r>
      <w:proofErr w:type="spellStart"/>
      <w:r w:rsidRPr="008B7CE0">
        <w:t>პაციენტებში</w:t>
      </w:r>
      <w:bookmarkEnd w:id="31"/>
      <w:proofErr w:type="spellEnd"/>
    </w:p>
    <w:p w14:paraId="32CE8D87" w14:textId="77777777" w:rsidR="00CA45B7" w:rsidRPr="00CA45B7" w:rsidRDefault="00CA45B7" w:rsidP="00DE6227">
      <w:pPr>
        <w:spacing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14:paraId="68A07D7A" w14:textId="77777777" w:rsidR="009E0072" w:rsidRDefault="00CA45B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proofErr w:type="spellStart"/>
      <w:r w:rsidRPr="009E0072">
        <w:rPr>
          <w:sz w:val="24"/>
          <w:szCs w:val="24"/>
        </w:rPr>
        <w:t>ფებრილური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ცხელებისას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პაციენტებში</w:t>
      </w:r>
      <w:proofErr w:type="spellEnd"/>
      <w:r w:rsidRPr="009E0072">
        <w:rPr>
          <w:sz w:val="24"/>
          <w:szCs w:val="24"/>
        </w:rPr>
        <w:t xml:space="preserve">  </w:t>
      </w:r>
      <w:proofErr w:type="spellStart"/>
      <w:r w:rsidRPr="009E0072">
        <w:rPr>
          <w:sz w:val="24"/>
          <w:szCs w:val="24"/>
        </w:rPr>
        <w:t>შეიძლება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განვითარდეს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გაუწყლოვნება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ლითიუმის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დონემ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მოიმატოს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რის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შედეგადაც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იზრდება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ლითიუმის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ტოქსიკურობის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რისკი</w:t>
      </w:r>
      <w:proofErr w:type="spellEnd"/>
      <w:r w:rsidRPr="009E0072">
        <w:rPr>
          <w:sz w:val="24"/>
          <w:szCs w:val="24"/>
        </w:rPr>
        <w:t xml:space="preserve">. </w:t>
      </w:r>
      <w:proofErr w:type="spellStart"/>
      <w:r w:rsidRPr="009E0072">
        <w:rPr>
          <w:sz w:val="24"/>
          <w:szCs w:val="24"/>
        </w:rPr>
        <w:t>ყურადღება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მიაქციეთ</w:t>
      </w:r>
      <w:proofErr w:type="spellEnd"/>
      <w:r w:rsidRPr="009E0072">
        <w:rPr>
          <w:sz w:val="24"/>
          <w:szCs w:val="24"/>
        </w:rPr>
        <w:t xml:space="preserve">  </w:t>
      </w:r>
      <w:proofErr w:type="spellStart"/>
      <w:r w:rsidRPr="009E0072">
        <w:rPr>
          <w:sz w:val="24"/>
          <w:szCs w:val="24"/>
        </w:rPr>
        <w:t>ტოქსიკურობის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სავარაუდო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ნიშნებს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როგორიცაა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უხეში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ტრემორი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თუ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ეს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ნიშნები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შენიშნეთ</w:t>
      </w:r>
      <w:proofErr w:type="spellEnd"/>
      <w:r w:rsidRPr="009E0072">
        <w:rPr>
          <w:sz w:val="24"/>
          <w:szCs w:val="24"/>
        </w:rPr>
        <w:t xml:space="preserve">, </w:t>
      </w:r>
      <w:proofErr w:type="spellStart"/>
      <w:r w:rsidRPr="009E0072">
        <w:rPr>
          <w:sz w:val="24"/>
          <w:szCs w:val="24"/>
        </w:rPr>
        <w:t>საჭიროა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ლითიუმის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დონე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სასწრაფოდ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გადაამოწმოთ</w:t>
      </w:r>
      <w:proofErr w:type="spellEnd"/>
      <w:r w:rsidRPr="009E0072">
        <w:rPr>
          <w:sz w:val="24"/>
          <w:szCs w:val="24"/>
        </w:rPr>
        <w:t>.</w:t>
      </w:r>
    </w:p>
    <w:p w14:paraId="10998617" w14:textId="77777777" w:rsidR="009E0072" w:rsidRPr="009E0072" w:rsidRDefault="00CA45B7" w:rsidP="00AF5E39">
      <w:pPr>
        <w:pStyle w:val="ListParagraph"/>
        <w:numPr>
          <w:ilvl w:val="1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9E0072">
        <w:rPr>
          <w:sz w:val="24"/>
          <w:szCs w:val="24"/>
        </w:rPr>
        <w:t>თუ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ლითიუმის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დონის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გადამოწმება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ვერ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ხერხდება</w:t>
      </w:r>
      <w:proofErr w:type="spellEnd"/>
      <w:r w:rsidRPr="009E0072">
        <w:rPr>
          <w:sz w:val="24"/>
          <w:szCs w:val="24"/>
        </w:rPr>
        <w:t xml:space="preserve">,  </w:t>
      </w:r>
      <w:r w:rsidR="00C9623B" w:rsidRPr="009E0072">
        <w:rPr>
          <w:sz w:val="24"/>
          <w:szCs w:val="24"/>
          <w:lang w:val="ka-GE"/>
        </w:rPr>
        <w:t>უნდა შევწყვიტოთ</w:t>
      </w:r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წამლის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მიღება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რაც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შეიძლება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მალე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ჩა</w:t>
      </w:r>
      <w:proofErr w:type="spellEnd"/>
      <w:r w:rsidR="00C9623B" w:rsidRPr="009E0072">
        <w:rPr>
          <w:sz w:val="24"/>
          <w:szCs w:val="24"/>
          <w:lang w:val="ka-GE"/>
        </w:rPr>
        <w:t>ვ</w:t>
      </w:r>
      <w:proofErr w:type="spellStart"/>
      <w:r w:rsidRPr="009E0072">
        <w:rPr>
          <w:sz w:val="24"/>
          <w:szCs w:val="24"/>
        </w:rPr>
        <w:t>ატარ</w:t>
      </w:r>
      <w:proofErr w:type="spellEnd"/>
      <w:r w:rsidR="00C9623B" w:rsidRPr="009E0072">
        <w:rPr>
          <w:sz w:val="24"/>
          <w:szCs w:val="24"/>
          <w:lang w:val="ka-GE"/>
        </w:rPr>
        <w:t>ო</w:t>
      </w:r>
      <w:r w:rsidRPr="009E0072">
        <w:rPr>
          <w:sz w:val="24"/>
          <w:szCs w:val="24"/>
        </w:rPr>
        <w:t xml:space="preserve">თ </w:t>
      </w:r>
      <w:proofErr w:type="spellStart"/>
      <w:r w:rsidRPr="009E0072">
        <w:rPr>
          <w:sz w:val="24"/>
          <w:szCs w:val="24"/>
        </w:rPr>
        <w:t>ანალიზი</w:t>
      </w:r>
      <w:proofErr w:type="spellEnd"/>
      <w:r w:rsidRPr="009E0072">
        <w:rPr>
          <w:sz w:val="24"/>
          <w:szCs w:val="24"/>
        </w:rPr>
        <w:t xml:space="preserve">.  </w:t>
      </w:r>
      <w:proofErr w:type="spellStart"/>
      <w:r w:rsidRPr="009E0072">
        <w:rPr>
          <w:sz w:val="24"/>
          <w:szCs w:val="24"/>
        </w:rPr>
        <w:t>მიმდინარე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მკურნალობა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ლითიუმის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დოზა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უნდა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განისაზღვროს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სისხლში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ლითიუმის</w:t>
      </w:r>
      <w:proofErr w:type="spellEnd"/>
      <w:r w:rsidRPr="009E0072">
        <w:rPr>
          <w:sz w:val="24"/>
          <w:szCs w:val="24"/>
        </w:rPr>
        <w:t xml:space="preserve"> </w:t>
      </w:r>
      <w:proofErr w:type="spellStart"/>
      <w:r w:rsidRPr="009E0072">
        <w:rPr>
          <w:sz w:val="24"/>
          <w:szCs w:val="24"/>
        </w:rPr>
        <w:t>შემცველობის</w:t>
      </w:r>
      <w:proofErr w:type="spellEnd"/>
      <w:r w:rsidRPr="009E0072">
        <w:rPr>
          <w:sz w:val="24"/>
          <w:szCs w:val="24"/>
        </w:rPr>
        <w:t xml:space="preserve">  </w:t>
      </w:r>
      <w:proofErr w:type="spellStart"/>
      <w:r w:rsidRPr="009E0072">
        <w:rPr>
          <w:rFonts w:cstheme="minorHAnsi"/>
          <w:sz w:val="24"/>
          <w:szCs w:val="24"/>
        </w:rPr>
        <w:t>მიხედვით</w:t>
      </w:r>
      <w:proofErr w:type="spellEnd"/>
      <w:r w:rsidRPr="009E0072">
        <w:rPr>
          <w:rFonts w:cstheme="minorHAnsi"/>
          <w:sz w:val="24"/>
          <w:szCs w:val="24"/>
        </w:rPr>
        <w:t>.</w:t>
      </w:r>
    </w:p>
    <w:p w14:paraId="27D9800D" w14:textId="77777777" w:rsidR="009E0072" w:rsidRPr="009E0072" w:rsidRDefault="00C9623B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9E0072">
        <w:rPr>
          <w:rFonts w:cstheme="minorHAnsi"/>
          <w:sz w:val="24"/>
          <w:szCs w:val="24"/>
          <w:lang w:val="ka-GE"/>
        </w:rPr>
        <w:lastRenderedPageBreak/>
        <w:t>უნდა გავითვალისწინოთ</w:t>
      </w:r>
      <w:r w:rsidR="00CA45B7" w:rsidRPr="009E0072">
        <w:rPr>
          <w:rFonts w:cstheme="minorHAnsi"/>
          <w:sz w:val="24"/>
          <w:szCs w:val="24"/>
        </w:rPr>
        <w:t xml:space="preserve">, </w:t>
      </w:r>
      <w:proofErr w:type="spellStart"/>
      <w:r w:rsidR="00CA45B7" w:rsidRPr="009E0072">
        <w:rPr>
          <w:rFonts w:cstheme="minorHAnsi"/>
          <w:sz w:val="24"/>
          <w:szCs w:val="24"/>
        </w:rPr>
        <w:t>რომ</w:t>
      </w:r>
      <w:proofErr w:type="spellEnd"/>
      <w:r w:rsidR="00CA45B7" w:rsidRPr="009E0072">
        <w:rPr>
          <w:rFonts w:cstheme="minorHAnsi"/>
          <w:sz w:val="24"/>
          <w:szCs w:val="24"/>
        </w:rPr>
        <w:t xml:space="preserve"> </w:t>
      </w:r>
      <w:proofErr w:type="spellStart"/>
      <w:r w:rsidR="00CA45B7" w:rsidRPr="009E0072">
        <w:rPr>
          <w:rFonts w:cstheme="minorHAnsi"/>
          <w:sz w:val="24"/>
          <w:szCs w:val="24"/>
        </w:rPr>
        <w:t>ლითიუმის</w:t>
      </w:r>
      <w:proofErr w:type="spellEnd"/>
      <w:r w:rsidR="00CA45B7" w:rsidRPr="009E0072">
        <w:rPr>
          <w:rFonts w:cstheme="minorHAnsi"/>
          <w:sz w:val="24"/>
          <w:szCs w:val="24"/>
        </w:rPr>
        <w:t xml:space="preserve"> </w:t>
      </w:r>
      <w:proofErr w:type="spellStart"/>
      <w:r w:rsidR="00CA45B7" w:rsidRPr="009E0072">
        <w:rPr>
          <w:rFonts w:cstheme="minorHAnsi"/>
          <w:sz w:val="24"/>
          <w:szCs w:val="24"/>
        </w:rPr>
        <w:t>უეცარ</w:t>
      </w:r>
      <w:proofErr w:type="spellEnd"/>
      <w:r w:rsidRPr="009E0072">
        <w:rPr>
          <w:rFonts w:cstheme="minorHAnsi"/>
          <w:sz w:val="24"/>
          <w:szCs w:val="24"/>
          <w:lang w:val="ka-GE"/>
        </w:rPr>
        <w:t>მა</w:t>
      </w:r>
      <w:r w:rsidR="00CA45B7" w:rsidRPr="009E0072">
        <w:rPr>
          <w:rFonts w:cstheme="minorHAnsi"/>
          <w:sz w:val="24"/>
          <w:szCs w:val="24"/>
        </w:rPr>
        <w:t xml:space="preserve"> </w:t>
      </w:r>
      <w:proofErr w:type="spellStart"/>
      <w:r w:rsidR="00CA45B7" w:rsidRPr="009E0072">
        <w:rPr>
          <w:rFonts w:cstheme="minorHAnsi"/>
          <w:sz w:val="24"/>
          <w:szCs w:val="24"/>
        </w:rPr>
        <w:t>შეწყვეტა</w:t>
      </w:r>
      <w:proofErr w:type="spellEnd"/>
      <w:r w:rsidRPr="009E0072">
        <w:rPr>
          <w:rFonts w:cstheme="minorHAnsi"/>
          <w:sz w:val="24"/>
          <w:szCs w:val="24"/>
          <w:lang w:val="ka-GE"/>
        </w:rPr>
        <w:t xml:space="preserve">მ, განსაკუთრებით მანიაკალური მდგომარეობის შემთხვევაში, </w:t>
      </w:r>
      <w:proofErr w:type="spellStart"/>
      <w:r w:rsidR="00CA45B7" w:rsidRPr="009E0072">
        <w:rPr>
          <w:rFonts w:cstheme="minorHAnsi"/>
          <w:sz w:val="24"/>
          <w:szCs w:val="24"/>
        </w:rPr>
        <w:t>შეიძლება</w:t>
      </w:r>
      <w:proofErr w:type="spellEnd"/>
      <w:r w:rsidR="00CA45B7" w:rsidRPr="009E0072">
        <w:rPr>
          <w:rFonts w:cstheme="minorHAnsi"/>
          <w:sz w:val="24"/>
          <w:szCs w:val="24"/>
        </w:rPr>
        <w:t xml:space="preserve"> </w:t>
      </w:r>
      <w:r w:rsidRPr="009E0072">
        <w:rPr>
          <w:rFonts w:cstheme="minorHAnsi"/>
          <w:sz w:val="24"/>
          <w:szCs w:val="24"/>
          <w:lang w:val="ka-GE"/>
        </w:rPr>
        <w:t xml:space="preserve"> მდგომარეობის სწრაფი გაუარესება გამოიწიოს, </w:t>
      </w:r>
    </w:p>
    <w:p w14:paraId="60894F2D" w14:textId="1F0A5E4E" w:rsidR="00CA45B7" w:rsidRPr="009E0072" w:rsidRDefault="00CA45B7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9E0072">
        <w:rPr>
          <w:rFonts w:cstheme="minorHAnsi"/>
          <w:sz w:val="24"/>
          <w:szCs w:val="24"/>
        </w:rPr>
        <w:t>პაციენტი</w:t>
      </w:r>
      <w:proofErr w:type="spellEnd"/>
      <w:r w:rsidR="00615E8A" w:rsidRPr="009E0072">
        <w:rPr>
          <w:rFonts w:cstheme="minorHAnsi"/>
          <w:sz w:val="24"/>
          <w:szCs w:val="24"/>
          <w:lang w:val="ka-GE"/>
        </w:rPr>
        <w:t xml:space="preserve">ს სრულ </w:t>
      </w:r>
      <w:r w:rsidR="003031C8">
        <w:rPr>
          <w:rFonts w:cstheme="minorHAnsi"/>
          <w:sz w:val="24"/>
          <w:szCs w:val="24"/>
          <w:lang w:val="ka-GE"/>
        </w:rPr>
        <w:t xml:space="preserve">ფიზიკურ </w:t>
      </w:r>
      <w:r w:rsidR="00615E8A" w:rsidRPr="009E0072">
        <w:rPr>
          <w:rFonts w:cstheme="minorHAnsi"/>
          <w:sz w:val="24"/>
          <w:szCs w:val="24"/>
          <w:lang w:val="ka-GE"/>
        </w:rPr>
        <w:t>გამოჯანმრთელებამდე</w:t>
      </w:r>
      <w:r w:rsidRPr="009E0072">
        <w:rPr>
          <w:rFonts w:cstheme="minorHAnsi"/>
          <w:sz w:val="24"/>
          <w:szCs w:val="24"/>
        </w:rPr>
        <w:t xml:space="preserve"> </w:t>
      </w:r>
      <w:r w:rsidR="003031C8">
        <w:rPr>
          <w:rFonts w:cstheme="minorHAnsi"/>
          <w:sz w:val="24"/>
          <w:szCs w:val="24"/>
          <w:lang w:val="ka-GE"/>
        </w:rPr>
        <w:t xml:space="preserve">ლითიუმის </w:t>
      </w:r>
      <w:proofErr w:type="spellStart"/>
      <w:r w:rsidR="003031C8">
        <w:rPr>
          <w:rFonts w:cstheme="minorHAnsi"/>
          <w:sz w:val="24"/>
          <w:szCs w:val="24"/>
          <w:lang w:val="ka-GE"/>
        </w:rPr>
        <w:t>დოზირებასთან</w:t>
      </w:r>
      <w:proofErr w:type="spellEnd"/>
      <w:r w:rsidR="003031C8">
        <w:rPr>
          <w:rFonts w:cstheme="minorHAnsi"/>
          <w:sz w:val="24"/>
          <w:szCs w:val="24"/>
          <w:lang w:val="ka-GE"/>
        </w:rPr>
        <w:t xml:space="preserve"> დაკავშირებით </w:t>
      </w:r>
      <w:proofErr w:type="spellStart"/>
      <w:r w:rsidR="00C9623B" w:rsidRPr="009E0072">
        <w:rPr>
          <w:rFonts w:cstheme="minorHAnsi"/>
          <w:sz w:val="24"/>
          <w:szCs w:val="24"/>
        </w:rPr>
        <w:t>განსაკუთრებული</w:t>
      </w:r>
      <w:proofErr w:type="spellEnd"/>
      <w:r w:rsidR="00C9623B" w:rsidRPr="009E0072">
        <w:rPr>
          <w:rFonts w:cstheme="minorHAnsi"/>
          <w:sz w:val="24"/>
          <w:szCs w:val="24"/>
        </w:rPr>
        <w:t xml:space="preserve"> </w:t>
      </w:r>
      <w:proofErr w:type="spellStart"/>
      <w:r w:rsidR="00C9623B" w:rsidRPr="009E0072">
        <w:rPr>
          <w:rFonts w:cstheme="minorHAnsi"/>
          <w:sz w:val="24"/>
          <w:szCs w:val="24"/>
        </w:rPr>
        <w:t>სიფრთხილე</w:t>
      </w:r>
      <w:proofErr w:type="spellEnd"/>
      <w:r w:rsidR="00C9623B" w:rsidRPr="009E0072">
        <w:rPr>
          <w:rFonts w:cstheme="minorHAnsi"/>
          <w:sz w:val="24"/>
          <w:szCs w:val="24"/>
        </w:rPr>
        <w:t xml:space="preserve"> </w:t>
      </w:r>
      <w:r w:rsidR="00C9623B" w:rsidRPr="009E0072">
        <w:rPr>
          <w:rFonts w:cstheme="minorHAnsi"/>
          <w:sz w:val="24"/>
          <w:szCs w:val="24"/>
          <w:lang w:val="ka-GE"/>
        </w:rPr>
        <w:t xml:space="preserve">უნდა </w:t>
      </w:r>
      <w:proofErr w:type="spellStart"/>
      <w:r w:rsidR="00C9623B" w:rsidRPr="009E0072">
        <w:rPr>
          <w:rFonts w:cstheme="minorHAnsi"/>
          <w:sz w:val="24"/>
          <w:szCs w:val="24"/>
        </w:rPr>
        <w:t>გამო</w:t>
      </w:r>
      <w:proofErr w:type="spellEnd"/>
      <w:r w:rsidR="00C9623B" w:rsidRPr="009E0072">
        <w:rPr>
          <w:rFonts w:cstheme="minorHAnsi"/>
          <w:sz w:val="24"/>
          <w:szCs w:val="24"/>
          <w:lang w:val="ka-GE"/>
        </w:rPr>
        <w:t>ვ</w:t>
      </w:r>
      <w:proofErr w:type="spellStart"/>
      <w:r w:rsidR="00C9623B" w:rsidRPr="009E0072">
        <w:rPr>
          <w:rFonts w:cstheme="minorHAnsi"/>
          <w:sz w:val="24"/>
          <w:szCs w:val="24"/>
        </w:rPr>
        <w:t>იჩინეთ</w:t>
      </w:r>
      <w:proofErr w:type="spellEnd"/>
      <w:r w:rsidR="00C9623B" w:rsidRPr="009E0072">
        <w:rPr>
          <w:rFonts w:cstheme="minorHAnsi"/>
          <w:sz w:val="24"/>
          <w:szCs w:val="24"/>
          <w:lang w:val="ka-GE"/>
        </w:rPr>
        <w:t xml:space="preserve">. </w:t>
      </w:r>
      <w:proofErr w:type="spellStart"/>
      <w:r w:rsidR="00C9623B" w:rsidRPr="009E0072">
        <w:rPr>
          <w:rFonts w:cstheme="minorHAnsi"/>
          <w:sz w:val="24"/>
          <w:szCs w:val="24"/>
        </w:rPr>
        <w:t>ლითიუმის</w:t>
      </w:r>
      <w:proofErr w:type="spellEnd"/>
      <w:r w:rsidR="00C9623B" w:rsidRPr="009E0072">
        <w:rPr>
          <w:rFonts w:cstheme="minorHAnsi"/>
          <w:sz w:val="24"/>
          <w:szCs w:val="24"/>
        </w:rPr>
        <w:t xml:space="preserve"> </w:t>
      </w:r>
      <w:proofErr w:type="spellStart"/>
      <w:r w:rsidR="00C9623B" w:rsidRPr="009E0072">
        <w:rPr>
          <w:rFonts w:cstheme="minorHAnsi"/>
          <w:sz w:val="24"/>
          <w:szCs w:val="24"/>
        </w:rPr>
        <w:t>დონე</w:t>
      </w:r>
      <w:proofErr w:type="spellEnd"/>
      <w:r w:rsidR="00C9623B" w:rsidRPr="009E0072">
        <w:rPr>
          <w:rFonts w:cstheme="minorHAnsi"/>
          <w:sz w:val="24"/>
          <w:szCs w:val="24"/>
        </w:rPr>
        <w:t xml:space="preserve"> </w:t>
      </w:r>
      <w:proofErr w:type="spellStart"/>
      <w:r w:rsidR="00C9623B" w:rsidRPr="009E0072">
        <w:rPr>
          <w:rFonts w:cstheme="minorHAnsi"/>
          <w:sz w:val="24"/>
          <w:szCs w:val="24"/>
        </w:rPr>
        <w:t>და</w:t>
      </w:r>
      <w:proofErr w:type="spellEnd"/>
      <w:r w:rsidR="00C9623B" w:rsidRPr="009E0072">
        <w:rPr>
          <w:rFonts w:cstheme="minorHAnsi"/>
          <w:sz w:val="24"/>
          <w:szCs w:val="24"/>
        </w:rPr>
        <w:t xml:space="preserve"> </w:t>
      </w:r>
      <w:proofErr w:type="spellStart"/>
      <w:r w:rsidR="00C9623B" w:rsidRPr="009E0072">
        <w:rPr>
          <w:rFonts w:cstheme="minorHAnsi"/>
          <w:sz w:val="24"/>
          <w:szCs w:val="24"/>
        </w:rPr>
        <w:t>თირკმელების</w:t>
      </w:r>
      <w:proofErr w:type="spellEnd"/>
      <w:r w:rsidR="00C9623B" w:rsidRPr="009E0072">
        <w:rPr>
          <w:rFonts w:cstheme="minorHAnsi"/>
          <w:sz w:val="24"/>
          <w:szCs w:val="24"/>
        </w:rPr>
        <w:t xml:space="preserve"> </w:t>
      </w:r>
      <w:proofErr w:type="spellStart"/>
      <w:r w:rsidR="00C9623B" w:rsidRPr="009E0072">
        <w:rPr>
          <w:rFonts w:cstheme="minorHAnsi"/>
          <w:sz w:val="24"/>
          <w:szCs w:val="24"/>
        </w:rPr>
        <w:t>ფუნქცია</w:t>
      </w:r>
      <w:proofErr w:type="spellEnd"/>
      <w:r w:rsidR="00C9623B" w:rsidRPr="009E0072">
        <w:rPr>
          <w:rFonts w:cstheme="minorHAnsi"/>
          <w:sz w:val="24"/>
          <w:szCs w:val="24"/>
        </w:rPr>
        <w:t xml:space="preserve"> </w:t>
      </w:r>
      <w:proofErr w:type="spellStart"/>
      <w:r w:rsidR="00C9623B" w:rsidRPr="009E0072">
        <w:rPr>
          <w:rFonts w:cstheme="minorHAnsi"/>
          <w:sz w:val="24"/>
          <w:szCs w:val="24"/>
        </w:rPr>
        <w:t>უფრო</w:t>
      </w:r>
      <w:proofErr w:type="spellEnd"/>
      <w:r w:rsidR="00C9623B" w:rsidRPr="009E0072">
        <w:rPr>
          <w:rFonts w:cstheme="minorHAnsi"/>
          <w:sz w:val="24"/>
          <w:szCs w:val="24"/>
        </w:rPr>
        <w:t xml:space="preserve"> </w:t>
      </w:r>
      <w:proofErr w:type="spellStart"/>
      <w:r w:rsidR="00C9623B" w:rsidRPr="009E0072">
        <w:rPr>
          <w:rFonts w:cstheme="minorHAnsi"/>
          <w:sz w:val="24"/>
          <w:szCs w:val="24"/>
        </w:rPr>
        <w:t>ხშირად</w:t>
      </w:r>
      <w:proofErr w:type="spellEnd"/>
      <w:r w:rsidR="00C9623B" w:rsidRPr="009E0072">
        <w:rPr>
          <w:rFonts w:cstheme="minorHAnsi"/>
          <w:sz w:val="24"/>
          <w:szCs w:val="24"/>
        </w:rPr>
        <w:t xml:space="preserve"> </w:t>
      </w:r>
      <w:r w:rsidR="00C9623B" w:rsidRPr="009E0072">
        <w:rPr>
          <w:rFonts w:cstheme="minorHAnsi"/>
          <w:sz w:val="24"/>
          <w:szCs w:val="24"/>
          <w:lang w:val="ka-GE"/>
        </w:rPr>
        <w:t xml:space="preserve">უნდა ვაკონტროლოთ. </w:t>
      </w:r>
    </w:p>
    <w:p w14:paraId="0EAF5B60" w14:textId="77777777" w:rsidR="00CA45B7" w:rsidRPr="00CA45B7" w:rsidRDefault="00CA45B7" w:rsidP="00DE6227">
      <w:pPr>
        <w:spacing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14:paraId="7851262C" w14:textId="2CF49F5B" w:rsidR="00CA45B7" w:rsidRPr="007E6DF6" w:rsidRDefault="00CA45B7" w:rsidP="008B7CE0">
      <w:pPr>
        <w:pStyle w:val="Heading3"/>
        <w:rPr>
          <w:lang w:val="ka-GE"/>
        </w:rPr>
      </w:pPr>
      <w:bookmarkStart w:id="32" w:name="_Toc38833063"/>
      <w:proofErr w:type="spellStart"/>
      <w:r w:rsidRPr="00615E8A">
        <w:t>კლოზაპინი</w:t>
      </w:r>
      <w:proofErr w:type="spellEnd"/>
      <w:r w:rsidR="00615E8A">
        <w:rPr>
          <w:lang w:val="ka-GE"/>
        </w:rPr>
        <w:t>თ</w:t>
      </w:r>
      <w:r w:rsidRPr="00615E8A">
        <w:t xml:space="preserve"> </w:t>
      </w:r>
      <w:proofErr w:type="spellStart"/>
      <w:r w:rsidRPr="00615E8A">
        <w:t>მკურნალობა</w:t>
      </w:r>
      <w:bookmarkEnd w:id="32"/>
      <w:proofErr w:type="spellEnd"/>
      <w:r w:rsidR="007E6DF6">
        <w:rPr>
          <w:lang w:val="ka-GE"/>
        </w:rPr>
        <w:t xml:space="preserve"> </w:t>
      </w:r>
    </w:p>
    <w:p w14:paraId="6B477556" w14:textId="77777777" w:rsidR="008E6380" w:rsidRDefault="008E6380" w:rsidP="008E6380">
      <w:pPr>
        <w:tabs>
          <w:tab w:val="left" w:pos="1134"/>
        </w:tabs>
        <w:spacing w:line="360" w:lineRule="auto"/>
        <w:jc w:val="both"/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</w:pPr>
    </w:p>
    <w:p w14:paraId="4F4D5660" w14:textId="5C431C7B" w:rsidR="008E6380" w:rsidRPr="008E6380" w:rsidRDefault="008E6380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8E6380">
        <w:rPr>
          <w:rFonts w:cstheme="minorHAnsi"/>
          <w:sz w:val="24"/>
          <w:szCs w:val="24"/>
          <w:lang w:val="ka-GE"/>
        </w:rPr>
        <w:t>ე</w:t>
      </w:r>
      <w:proofErr w:type="spellStart"/>
      <w:r w:rsidR="00CA45B7" w:rsidRPr="008E6380">
        <w:rPr>
          <w:rFonts w:cstheme="minorHAnsi"/>
          <w:sz w:val="24"/>
          <w:szCs w:val="24"/>
        </w:rPr>
        <w:t>პიდემიის</w:t>
      </w:r>
      <w:proofErr w:type="spellEnd"/>
      <w:r w:rsidR="00CA45B7" w:rsidRPr="008E6380">
        <w:rPr>
          <w:rFonts w:cstheme="minorHAnsi"/>
          <w:sz w:val="24"/>
          <w:szCs w:val="24"/>
        </w:rPr>
        <w:t xml:space="preserve"> </w:t>
      </w:r>
      <w:proofErr w:type="spellStart"/>
      <w:r w:rsidR="00CA45B7" w:rsidRPr="008E6380">
        <w:rPr>
          <w:rFonts w:cstheme="minorHAnsi"/>
          <w:sz w:val="24"/>
          <w:szCs w:val="24"/>
        </w:rPr>
        <w:t>პერიოდში</w:t>
      </w:r>
      <w:proofErr w:type="spellEnd"/>
      <w:r w:rsidRPr="008E6380">
        <w:rPr>
          <w:rFonts w:cstheme="minorHAnsi"/>
          <w:sz w:val="24"/>
          <w:szCs w:val="24"/>
          <w:lang w:val="ka-GE"/>
        </w:rPr>
        <w:t xml:space="preserve">, თუ ადეკვატური  </w:t>
      </w:r>
      <w:proofErr w:type="spellStart"/>
      <w:r w:rsidRPr="008E6380">
        <w:rPr>
          <w:rFonts w:cstheme="minorHAnsi"/>
          <w:sz w:val="24"/>
          <w:szCs w:val="24"/>
        </w:rPr>
        <w:t>ჰემატოლოგიური</w:t>
      </w:r>
      <w:proofErr w:type="spellEnd"/>
      <w:r w:rsidRPr="008E6380">
        <w:rPr>
          <w:rFonts w:cstheme="minorHAnsi"/>
          <w:sz w:val="24"/>
          <w:szCs w:val="24"/>
        </w:rPr>
        <w:t xml:space="preserve"> </w:t>
      </w:r>
      <w:proofErr w:type="spellStart"/>
      <w:r w:rsidRPr="008E6380">
        <w:rPr>
          <w:rFonts w:cstheme="minorHAnsi"/>
          <w:sz w:val="24"/>
          <w:szCs w:val="24"/>
        </w:rPr>
        <w:t>მონიტორინგი</w:t>
      </w:r>
      <w:proofErr w:type="spellEnd"/>
      <w:r w:rsidRPr="008E6380">
        <w:rPr>
          <w:rFonts w:cstheme="minorHAnsi"/>
          <w:sz w:val="24"/>
          <w:szCs w:val="24"/>
          <w:lang w:val="ka-GE"/>
        </w:rPr>
        <w:t xml:space="preserve"> გართულებულია, </w:t>
      </w:r>
      <w:proofErr w:type="spellStart"/>
      <w:r w:rsidRPr="008E6380">
        <w:rPr>
          <w:rFonts w:cstheme="minorHAnsi"/>
          <w:sz w:val="24"/>
          <w:szCs w:val="24"/>
        </w:rPr>
        <w:t>კლოზაპინით</w:t>
      </w:r>
      <w:proofErr w:type="spellEnd"/>
      <w:r w:rsidRPr="008E6380">
        <w:rPr>
          <w:rFonts w:cstheme="minorHAnsi"/>
          <w:sz w:val="24"/>
          <w:szCs w:val="24"/>
          <w:lang w:val="ka-GE"/>
        </w:rPr>
        <w:t xml:space="preserve"> </w:t>
      </w:r>
      <w:proofErr w:type="spellStart"/>
      <w:r w:rsidRPr="008E6380">
        <w:rPr>
          <w:rFonts w:cstheme="minorHAnsi"/>
          <w:sz w:val="24"/>
          <w:szCs w:val="24"/>
        </w:rPr>
        <w:t>მკურნალობის</w:t>
      </w:r>
      <w:proofErr w:type="spellEnd"/>
      <w:r w:rsidRPr="008E6380">
        <w:rPr>
          <w:rFonts w:cstheme="minorHAnsi"/>
          <w:sz w:val="24"/>
          <w:szCs w:val="24"/>
        </w:rPr>
        <w:t xml:space="preserve"> </w:t>
      </w:r>
      <w:proofErr w:type="spellStart"/>
      <w:r w:rsidRPr="008E6380">
        <w:rPr>
          <w:rFonts w:cstheme="minorHAnsi"/>
          <w:sz w:val="24"/>
          <w:szCs w:val="24"/>
        </w:rPr>
        <w:t>დაწყება</w:t>
      </w:r>
      <w:proofErr w:type="spellEnd"/>
      <w:r w:rsidRPr="008E6380">
        <w:rPr>
          <w:rFonts w:cstheme="minorHAnsi"/>
          <w:sz w:val="24"/>
          <w:szCs w:val="24"/>
          <w:lang w:val="ka-GE"/>
        </w:rPr>
        <w:t xml:space="preserve"> არაა </w:t>
      </w:r>
      <w:r>
        <w:rPr>
          <w:rFonts w:cstheme="minorHAnsi"/>
          <w:sz w:val="24"/>
          <w:szCs w:val="24"/>
          <w:lang w:val="ka-GE"/>
        </w:rPr>
        <w:t>უსაფრთხო</w:t>
      </w:r>
      <w:r w:rsidRPr="008E6380">
        <w:rPr>
          <w:rFonts w:cstheme="minorHAnsi"/>
          <w:sz w:val="24"/>
          <w:szCs w:val="24"/>
          <w:lang w:val="ka-GE"/>
        </w:rPr>
        <w:t xml:space="preserve">. </w:t>
      </w:r>
      <w:r w:rsidR="00CA45B7" w:rsidRPr="008E6380">
        <w:rPr>
          <w:rFonts w:cstheme="minorHAnsi"/>
          <w:sz w:val="24"/>
          <w:szCs w:val="24"/>
        </w:rPr>
        <w:t xml:space="preserve">  </w:t>
      </w:r>
      <w:proofErr w:type="spellStart"/>
      <w:r w:rsidRPr="008E6380">
        <w:rPr>
          <w:rFonts w:cstheme="minorHAnsi"/>
          <w:sz w:val="24"/>
          <w:szCs w:val="24"/>
          <w:lang w:val="ka-GE"/>
        </w:rPr>
        <w:t>კლოზაპინის</w:t>
      </w:r>
      <w:proofErr w:type="spellEnd"/>
      <w:r w:rsidRPr="008E6380">
        <w:rPr>
          <w:rFonts w:cstheme="minorHAnsi"/>
          <w:sz w:val="24"/>
          <w:szCs w:val="24"/>
          <w:lang w:val="ka-GE"/>
        </w:rPr>
        <w:t xml:space="preserve"> დანიშვნა </w:t>
      </w:r>
      <w:proofErr w:type="spellStart"/>
      <w:r w:rsidRPr="008E6380">
        <w:rPr>
          <w:rFonts w:cstheme="minorHAnsi"/>
          <w:sz w:val="24"/>
          <w:szCs w:val="24"/>
        </w:rPr>
        <w:t>უფრო</w:t>
      </w:r>
      <w:proofErr w:type="spellEnd"/>
      <w:r w:rsidRPr="008E6380">
        <w:rPr>
          <w:rFonts w:cstheme="minorHAnsi"/>
          <w:sz w:val="24"/>
          <w:szCs w:val="24"/>
        </w:rPr>
        <w:t xml:space="preserve"> </w:t>
      </w:r>
      <w:proofErr w:type="spellStart"/>
      <w:r w:rsidRPr="008E6380">
        <w:rPr>
          <w:rFonts w:cstheme="minorHAnsi"/>
          <w:sz w:val="24"/>
          <w:szCs w:val="24"/>
        </w:rPr>
        <w:t>გამართლებული</w:t>
      </w:r>
      <w:proofErr w:type="spellEnd"/>
      <w:r>
        <w:rPr>
          <w:rFonts w:cstheme="minorHAnsi"/>
          <w:sz w:val="24"/>
          <w:szCs w:val="24"/>
          <w:lang w:val="ka-GE"/>
        </w:rPr>
        <w:t xml:space="preserve">ა </w:t>
      </w:r>
      <w:proofErr w:type="spellStart"/>
      <w:r w:rsidR="00CA45B7" w:rsidRPr="008E6380">
        <w:rPr>
          <w:rFonts w:cstheme="minorHAnsi"/>
          <w:sz w:val="24"/>
          <w:szCs w:val="24"/>
        </w:rPr>
        <w:t>სტაციონარ</w:t>
      </w:r>
      <w:proofErr w:type="spellEnd"/>
      <w:r>
        <w:rPr>
          <w:rFonts w:cstheme="minorHAnsi"/>
          <w:sz w:val="24"/>
          <w:szCs w:val="24"/>
          <w:lang w:val="ka-GE"/>
        </w:rPr>
        <w:t>ის პირობებში</w:t>
      </w:r>
      <w:r w:rsidR="00CA45B7" w:rsidRPr="008E63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ka-GE"/>
        </w:rPr>
        <w:t>შესაბამისი</w:t>
      </w:r>
      <w:r w:rsidR="00CA45B7" w:rsidRPr="008E6380">
        <w:rPr>
          <w:rFonts w:cstheme="minorHAnsi"/>
          <w:sz w:val="24"/>
          <w:szCs w:val="24"/>
        </w:rPr>
        <w:t xml:space="preserve"> </w:t>
      </w:r>
      <w:proofErr w:type="spellStart"/>
      <w:r w:rsidR="00CA45B7" w:rsidRPr="008E6380">
        <w:rPr>
          <w:rFonts w:cstheme="minorHAnsi"/>
          <w:sz w:val="24"/>
          <w:szCs w:val="24"/>
        </w:rPr>
        <w:t>კლინიკური</w:t>
      </w:r>
      <w:proofErr w:type="spellEnd"/>
      <w:r w:rsidR="00CA45B7" w:rsidRPr="008E63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ka-GE"/>
        </w:rPr>
        <w:t>ჩვენებისას</w:t>
      </w:r>
      <w:r w:rsidRPr="008E6380">
        <w:rPr>
          <w:rFonts w:cstheme="minorHAnsi"/>
          <w:sz w:val="24"/>
          <w:szCs w:val="24"/>
          <w:lang w:val="ka-GE"/>
        </w:rPr>
        <w:t>.</w:t>
      </w:r>
    </w:p>
    <w:p w14:paraId="277F1A8C" w14:textId="77777777" w:rsidR="008E6380" w:rsidRDefault="00CA45B7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8E6380">
        <w:rPr>
          <w:rFonts w:cstheme="minorHAnsi"/>
          <w:sz w:val="24"/>
          <w:szCs w:val="24"/>
        </w:rPr>
        <w:t>თუ</w:t>
      </w:r>
      <w:proofErr w:type="spellEnd"/>
      <w:r w:rsidRPr="008E6380">
        <w:rPr>
          <w:rFonts w:cstheme="minorHAnsi"/>
          <w:sz w:val="24"/>
          <w:szCs w:val="24"/>
        </w:rPr>
        <w:t xml:space="preserve"> </w:t>
      </w:r>
      <w:proofErr w:type="spellStart"/>
      <w:r w:rsidRPr="008E6380">
        <w:rPr>
          <w:rFonts w:cstheme="minorHAnsi"/>
          <w:sz w:val="24"/>
          <w:szCs w:val="24"/>
        </w:rPr>
        <w:t>პაციენტ</w:t>
      </w:r>
      <w:proofErr w:type="spellEnd"/>
      <w:r w:rsidR="002D25CD" w:rsidRPr="008E6380">
        <w:rPr>
          <w:rFonts w:cstheme="minorHAnsi"/>
          <w:sz w:val="24"/>
          <w:szCs w:val="24"/>
          <w:lang w:val="ka-GE"/>
        </w:rPr>
        <w:t>ს</w:t>
      </w:r>
      <w:r w:rsidRPr="008E6380">
        <w:rPr>
          <w:rFonts w:cstheme="minorHAnsi"/>
          <w:sz w:val="24"/>
          <w:szCs w:val="24"/>
        </w:rPr>
        <w:t xml:space="preserve"> COVID-19-ის </w:t>
      </w:r>
      <w:proofErr w:type="spellStart"/>
      <w:r w:rsidRPr="008E6380">
        <w:rPr>
          <w:rFonts w:cstheme="minorHAnsi"/>
          <w:sz w:val="24"/>
          <w:szCs w:val="24"/>
        </w:rPr>
        <w:t>დამახასიათებელ</w:t>
      </w:r>
      <w:proofErr w:type="spellEnd"/>
      <w:r w:rsidR="002D25CD" w:rsidRPr="008E6380">
        <w:rPr>
          <w:rFonts w:cstheme="minorHAnsi"/>
          <w:sz w:val="24"/>
          <w:szCs w:val="24"/>
          <w:lang w:val="ka-GE"/>
        </w:rPr>
        <w:t>ი</w:t>
      </w:r>
      <w:r w:rsidRPr="008E6380">
        <w:rPr>
          <w:rFonts w:cstheme="minorHAnsi"/>
          <w:sz w:val="24"/>
          <w:szCs w:val="24"/>
        </w:rPr>
        <w:t xml:space="preserve"> </w:t>
      </w:r>
      <w:r w:rsidR="002D25CD" w:rsidRPr="008E6380">
        <w:rPr>
          <w:rFonts w:cstheme="minorHAnsi"/>
          <w:sz w:val="24"/>
          <w:szCs w:val="24"/>
          <w:lang w:val="ka-GE"/>
        </w:rPr>
        <w:t xml:space="preserve">ნიშნები აღენიშნება, უნდა გვახსოვდეს, რომ </w:t>
      </w:r>
      <w:proofErr w:type="spellStart"/>
      <w:r w:rsidRPr="008E6380">
        <w:rPr>
          <w:rFonts w:cstheme="minorHAnsi"/>
          <w:sz w:val="24"/>
          <w:szCs w:val="24"/>
        </w:rPr>
        <w:t>მსგავსი</w:t>
      </w:r>
      <w:proofErr w:type="spellEnd"/>
      <w:r w:rsidRPr="008E6380">
        <w:rPr>
          <w:rFonts w:cstheme="minorHAnsi"/>
          <w:sz w:val="24"/>
          <w:szCs w:val="24"/>
        </w:rPr>
        <w:t xml:space="preserve"> </w:t>
      </w:r>
      <w:proofErr w:type="spellStart"/>
      <w:r w:rsidRPr="008E6380">
        <w:rPr>
          <w:rFonts w:cstheme="minorHAnsi"/>
          <w:sz w:val="24"/>
          <w:szCs w:val="24"/>
        </w:rPr>
        <w:t>სიმპტომები</w:t>
      </w:r>
      <w:proofErr w:type="spellEnd"/>
      <w:r w:rsidRPr="008E6380">
        <w:rPr>
          <w:rFonts w:cstheme="minorHAnsi"/>
          <w:sz w:val="24"/>
          <w:szCs w:val="24"/>
        </w:rPr>
        <w:t xml:space="preserve"> </w:t>
      </w:r>
      <w:r w:rsidR="002D25CD" w:rsidRPr="008E6380">
        <w:rPr>
          <w:rFonts w:cstheme="minorHAnsi"/>
          <w:sz w:val="24"/>
          <w:szCs w:val="24"/>
          <w:lang w:val="ka-GE"/>
        </w:rPr>
        <w:t xml:space="preserve">შესაძლოა </w:t>
      </w:r>
      <w:proofErr w:type="spellStart"/>
      <w:r w:rsidR="002D25CD" w:rsidRPr="008E6380">
        <w:rPr>
          <w:rFonts w:cstheme="minorHAnsi"/>
          <w:sz w:val="24"/>
          <w:szCs w:val="24"/>
        </w:rPr>
        <w:t>ნეიტროპენიასთან</w:t>
      </w:r>
      <w:proofErr w:type="spellEnd"/>
      <w:r w:rsidR="002D25CD" w:rsidRPr="008E6380">
        <w:rPr>
          <w:rFonts w:cstheme="minorHAnsi"/>
          <w:sz w:val="24"/>
          <w:szCs w:val="24"/>
          <w:lang w:val="ka-GE"/>
        </w:rPr>
        <w:t xml:space="preserve"> ასოცირებული </w:t>
      </w:r>
      <w:proofErr w:type="spellStart"/>
      <w:r w:rsidRPr="008E6380">
        <w:rPr>
          <w:rFonts w:cstheme="minorHAnsi"/>
          <w:sz w:val="24"/>
          <w:szCs w:val="24"/>
        </w:rPr>
        <w:t>შემთხვევითი</w:t>
      </w:r>
      <w:proofErr w:type="spellEnd"/>
      <w:r w:rsidRPr="008E6380">
        <w:rPr>
          <w:rFonts w:cstheme="minorHAnsi"/>
          <w:sz w:val="24"/>
          <w:szCs w:val="24"/>
        </w:rPr>
        <w:t xml:space="preserve"> </w:t>
      </w:r>
      <w:proofErr w:type="spellStart"/>
      <w:r w:rsidRPr="008E6380">
        <w:rPr>
          <w:rFonts w:cstheme="minorHAnsi"/>
          <w:sz w:val="24"/>
          <w:szCs w:val="24"/>
        </w:rPr>
        <w:t>ინფექციით</w:t>
      </w:r>
      <w:proofErr w:type="spellEnd"/>
      <w:r w:rsidRPr="008E6380">
        <w:rPr>
          <w:rFonts w:cstheme="minorHAnsi"/>
          <w:sz w:val="24"/>
          <w:szCs w:val="24"/>
        </w:rPr>
        <w:t xml:space="preserve"> (არა-COVID-19)</w:t>
      </w:r>
      <w:r w:rsidR="002D25CD" w:rsidRPr="008E6380">
        <w:rPr>
          <w:rFonts w:cstheme="minorHAnsi"/>
          <w:sz w:val="24"/>
          <w:szCs w:val="24"/>
          <w:lang w:val="ka-GE"/>
        </w:rPr>
        <w:t xml:space="preserve"> იყოს გამოწვეული. </w:t>
      </w:r>
    </w:p>
    <w:p w14:paraId="07BEEE88" w14:textId="77777777" w:rsidR="00241050" w:rsidRPr="00241050" w:rsidRDefault="002D25CD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8E6380">
        <w:rPr>
          <w:sz w:val="24"/>
          <w:szCs w:val="24"/>
          <w:lang w:val="ka-GE"/>
        </w:rPr>
        <w:t xml:space="preserve">პაციენტებში, რომლებიც </w:t>
      </w:r>
      <w:proofErr w:type="spellStart"/>
      <w:r w:rsidRPr="008E6380">
        <w:rPr>
          <w:sz w:val="24"/>
          <w:szCs w:val="24"/>
          <w:lang w:val="ka-GE"/>
        </w:rPr>
        <w:t>კლოზაპინს</w:t>
      </w:r>
      <w:proofErr w:type="spellEnd"/>
      <w:r w:rsidRPr="008E6380">
        <w:rPr>
          <w:sz w:val="24"/>
          <w:szCs w:val="24"/>
          <w:lang w:val="ka-GE"/>
        </w:rPr>
        <w:t xml:space="preserve"> იღებენ, </w:t>
      </w:r>
      <w:proofErr w:type="spellStart"/>
      <w:r w:rsidRPr="008E6380">
        <w:rPr>
          <w:sz w:val="24"/>
          <w:szCs w:val="24"/>
        </w:rPr>
        <w:t>კლოზაპინით</w:t>
      </w:r>
      <w:proofErr w:type="spellEnd"/>
      <w:r w:rsidRPr="008E6380">
        <w:rPr>
          <w:sz w:val="24"/>
          <w:szCs w:val="24"/>
        </w:rPr>
        <w:t xml:space="preserve"> </w:t>
      </w:r>
      <w:proofErr w:type="spellStart"/>
      <w:r w:rsidRPr="008E6380">
        <w:rPr>
          <w:sz w:val="24"/>
          <w:szCs w:val="24"/>
        </w:rPr>
        <w:t>გამოწვეული</w:t>
      </w:r>
      <w:proofErr w:type="spellEnd"/>
      <w:r w:rsidRPr="008E6380">
        <w:rPr>
          <w:sz w:val="24"/>
          <w:szCs w:val="24"/>
        </w:rPr>
        <w:t xml:space="preserve"> </w:t>
      </w:r>
      <w:proofErr w:type="spellStart"/>
      <w:r w:rsidRPr="008E6380">
        <w:rPr>
          <w:sz w:val="24"/>
          <w:szCs w:val="24"/>
        </w:rPr>
        <w:t>ნეიტროპენიისა</w:t>
      </w:r>
      <w:proofErr w:type="spellEnd"/>
      <w:r w:rsidRPr="008E6380">
        <w:rPr>
          <w:sz w:val="24"/>
          <w:szCs w:val="24"/>
        </w:rPr>
        <w:t xml:space="preserve"> </w:t>
      </w:r>
      <w:proofErr w:type="spellStart"/>
      <w:r w:rsidRPr="008E6380">
        <w:rPr>
          <w:sz w:val="24"/>
          <w:szCs w:val="24"/>
        </w:rPr>
        <w:t>და</w:t>
      </w:r>
      <w:proofErr w:type="spellEnd"/>
      <w:r w:rsidRPr="008E6380">
        <w:rPr>
          <w:sz w:val="24"/>
          <w:szCs w:val="24"/>
        </w:rPr>
        <w:t xml:space="preserve"> </w:t>
      </w:r>
      <w:proofErr w:type="spellStart"/>
      <w:r w:rsidRPr="008E6380">
        <w:rPr>
          <w:sz w:val="24"/>
          <w:szCs w:val="24"/>
        </w:rPr>
        <w:t>აგრანულოციტოზის</w:t>
      </w:r>
      <w:proofErr w:type="spellEnd"/>
      <w:r w:rsidRPr="008E6380">
        <w:rPr>
          <w:sz w:val="24"/>
          <w:szCs w:val="24"/>
        </w:rPr>
        <w:t xml:space="preserve"> </w:t>
      </w:r>
      <w:proofErr w:type="spellStart"/>
      <w:r w:rsidRPr="008E6380">
        <w:rPr>
          <w:sz w:val="24"/>
          <w:szCs w:val="24"/>
        </w:rPr>
        <w:t>პრევენციისთვის</w:t>
      </w:r>
      <w:proofErr w:type="spellEnd"/>
      <w:r w:rsidRPr="008E6380">
        <w:rPr>
          <w:sz w:val="24"/>
          <w:szCs w:val="24"/>
          <w:lang w:val="ka-GE"/>
        </w:rPr>
        <w:t xml:space="preserve"> </w:t>
      </w:r>
      <w:proofErr w:type="spellStart"/>
      <w:r w:rsidR="00CA45B7" w:rsidRPr="008E6380">
        <w:rPr>
          <w:sz w:val="24"/>
          <w:szCs w:val="24"/>
        </w:rPr>
        <w:t>ლეიკოციტებისა</w:t>
      </w:r>
      <w:proofErr w:type="spellEnd"/>
      <w:r w:rsidR="00CA45B7" w:rsidRPr="008E6380">
        <w:rPr>
          <w:sz w:val="24"/>
          <w:szCs w:val="24"/>
        </w:rPr>
        <w:t xml:space="preserve"> </w:t>
      </w:r>
      <w:proofErr w:type="spellStart"/>
      <w:r w:rsidR="00CA45B7" w:rsidRPr="008E6380">
        <w:rPr>
          <w:sz w:val="24"/>
          <w:szCs w:val="24"/>
        </w:rPr>
        <w:t>და</w:t>
      </w:r>
      <w:proofErr w:type="spellEnd"/>
      <w:r w:rsidR="00CA45B7" w:rsidRPr="008E6380">
        <w:rPr>
          <w:sz w:val="24"/>
          <w:szCs w:val="24"/>
        </w:rPr>
        <w:t xml:space="preserve"> </w:t>
      </w:r>
      <w:proofErr w:type="spellStart"/>
      <w:r w:rsidR="00CA45B7" w:rsidRPr="008E6380">
        <w:rPr>
          <w:sz w:val="24"/>
          <w:szCs w:val="24"/>
        </w:rPr>
        <w:t>ნეიტროფილების</w:t>
      </w:r>
      <w:proofErr w:type="spellEnd"/>
      <w:r w:rsidR="00CA45B7" w:rsidRPr="008E6380">
        <w:rPr>
          <w:sz w:val="24"/>
          <w:szCs w:val="24"/>
        </w:rPr>
        <w:t xml:space="preserve"> </w:t>
      </w:r>
      <w:proofErr w:type="spellStart"/>
      <w:r w:rsidR="00CA45B7" w:rsidRPr="008E6380">
        <w:rPr>
          <w:sz w:val="24"/>
          <w:szCs w:val="24"/>
        </w:rPr>
        <w:t>კონტროლი</w:t>
      </w:r>
      <w:proofErr w:type="spellEnd"/>
      <w:r w:rsidR="00CA45B7" w:rsidRPr="008E6380">
        <w:rPr>
          <w:sz w:val="24"/>
          <w:szCs w:val="24"/>
        </w:rPr>
        <w:t xml:space="preserve">  </w:t>
      </w:r>
      <w:proofErr w:type="spellStart"/>
      <w:r w:rsidR="00CA45B7" w:rsidRPr="008E6380">
        <w:rPr>
          <w:sz w:val="24"/>
          <w:szCs w:val="24"/>
        </w:rPr>
        <w:t>სავალდებულო</w:t>
      </w:r>
      <w:proofErr w:type="spellEnd"/>
      <w:r w:rsidRPr="008E6380">
        <w:rPr>
          <w:sz w:val="24"/>
          <w:szCs w:val="24"/>
          <w:lang w:val="ka-GE"/>
        </w:rPr>
        <w:t>ა.</w:t>
      </w:r>
    </w:p>
    <w:p w14:paraId="29D34B1A" w14:textId="77777777" w:rsidR="00241050" w:rsidRPr="00241050" w:rsidRDefault="00DE6227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241050">
        <w:rPr>
          <w:sz w:val="24"/>
          <w:szCs w:val="24"/>
          <w:lang w:val="ka-GE"/>
        </w:rPr>
        <w:t xml:space="preserve">ახალი </w:t>
      </w:r>
      <w:proofErr w:type="spellStart"/>
      <w:r w:rsidRPr="00241050">
        <w:rPr>
          <w:sz w:val="24"/>
          <w:szCs w:val="24"/>
          <w:lang w:val="ka-GE"/>
        </w:rPr>
        <w:t>კორონავირუსით</w:t>
      </w:r>
      <w:proofErr w:type="spellEnd"/>
      <w:r w:rsidRPr="00241050">
        <w:rPr>
          <w:sz w:val="24"/>
          <w:szCs w:val="24"/>
          <w:lang w:val="ka-GE"/>
        </w:rPr>
        <w:t xml:space="preserve"> გამოწვეული ინფექციის დროს სისხლში შეიძლება </w:t>
      </w:r>
      <w:proofErr w:type="spellStart"/>
      <w:r w:rsidRPr="00241050">
        <w:rPr>
          <w:sz w:val="24"/>
          <w:szCs w:val="24"/>
          <w:lang w:val="ka-GE"/>
        </w:rPr>
        <w:t>ლეიკოპენია</w:t>
      </w:r>
      <w:proofErr w:type="spellEnd"/>
      <w:r w:rsidRPr="00241050">
        <w:rPr>
          <w:sz w:val="24"/>
          <w:szCs w:val="24"/>
          <w:lang w:val="ka-GE"/>
        </w:rPr>
        <w:t xml:space="preserve"> (&lt;4.0 x 109 /ლ - პაციენტების 9-45%-ში) გამოვლინდეს. უფრო ნიშანდობლივია ლიმფოციტების რაოდენობის შემცირება, ხოლო  </w:t>
      </w:r>
      <w:proofErr w:type="spellStart"/>
      <w:r w:rsidRPr="00241050">
        <w:rPr>
          <w:sz w:val="24"/>
          <w:szCs w:val="24"/>
          <w:lang w:val="ka-GE"/>
        </w:rPr>
        <w:t>ნეიტროფილების</w:t>
      </w:r>
      <w:proofErr w:type="spellEnd"/>
      <w:r w:rsidRPr="00241050">
        <w:rPr>
          <w:sz w:val="24"/>
          <w:szCs w:val="24"/>
          <w:lang w:val="ka-GE"/>
        </w:rPr>
        <w:t xml:space="preserve"> რაოდენობა ნორმის ფარგლებში რჩება ან ოდნავ მომატებულია. ამდენად, კოვიდ-19-ის დიაგნოზის მქონე პაციენტის მკურნალობისას მნიშვნელოვანია </w:t>
      </w:r>
      <w:proofErr w:type="spellStart"/>
      <w:r w:rsidRPr="00241050">
        <w:rPr>
          <w:sz w:val="24"/>
          <w:szCs w:val="24"/>
          <w:lang w:val="ka-GE"/>
        </w:rPr>
        <w:t>კლოზაპინის</w:t>
      </w:r>
      <w:proofErr w:type="spellEnd"/>
      <w:r w:rsidRPr="00241050">
        <w:rPr>
          <w:sz w:val="24"/>
          <w:szCs w:val="24"/>
          <w:lang w:val="ka-GE"/>
        </w:rPr>
        <w:t xml:space="preserve"> ჰემატოლოგიური გვერდითი მოვლენების გათვალისწინება.</w:t>
      </w:r>
    </w:p>
    <w:p w14:paraId="10B7FB14" w14:textId="77777777" w:rsidR="00241050" w:rsidRPr="00241050" w:rsidRDefault="00DE6227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241050">
        <w:rPr>
          <w:sz w:val="24"/>
          <w:szCs w:val="24"/>
          <w:lang w:val="ka-GE"/>
        </w:rPr>
        <w:t>კლოზაპინის</w:t>
      </w:r>
      <w:proofErr w:type="spellEnd"/>
      <w:r w:rsidRPr="00241050">
        <w:rPr>
          <w:sz w:val="24"/>
          <w:szCs w:val="24"/>
          <w:lang w:val="ka-GE"/>
        </w:rPr>
        <w:t xml:space="preserve"> თანმხლები არასასურველი გვერდითი </w:t>
      </w:r>
      <w:proofErr w:type="spellStart"/>
      <w:r w:rsidRPr="00241050">
        <w:rPr>
          <w:sz w:val="24"/>
          <w:szCs w:val="24"/>
          <w:lang w:val="ka-GE"/>
        </w:rPr>
        <w:t>მოვლემებიდან</w:t>
      </w:r>
      <w:proofErr w:type="spellEnd"/>
      <w:r w:rsidRPr="00241050">
        <w:rPr>
          <w:sz w:val="24"/>
          <w:szCs w:val="24"/>
          <w:lang w:val="ka-GE"/>
        </w:rPr>
        <w:t xml:space="preserve"> ყველაზე ხშირია </w:t>
      </w:r>
      <w:proofErr w:type="spellStart"/>
      <w:r w:rsidRPr="00241050">
        <w:rPr>
          <w:sz w:val="24"/>
          <w:szCs w:val="24"/>
          <w:lang w:val="ka-GE"/>
        </w:rPr>
        <w:t>ნეიტროპენია</w:t>
      </w:r>
      <w:proofErr w:type="spellEnd"/>
      <w:r w:rsidRPr="00241050">
        <w:rPr>
          <w:sz w:val="24"/>
          <w:szCs w:val="24"/>
          <w:lang w:val="ka-GE"/>
        </w:rPr>
        <w:t xml:space="preserve">, რომელიც შეიძლება იყოს სიცოცხლისათვის საშიში </w:t>
      </w:r>
      <w:proofErr w:type="spellStart"/>
      <w:r w:rsidRPr="00241050">
        <w:rPr>
          <w:sz w:val="24"/>
          <w:szCs w:val="24"/>
          <w:lang w:val="ka-GE"/>
        </w:rPr>
        <w:t>აგრანულოციტოზის</w:t>
      </w:r>
      <w:proofErr w:type="spellEnd"/>
      <w:r w:rsidRPr="00241050">
        <w:rPr>
          <w:sz w:val="24"/>
          <w:szCs w:val="24"/>
          <w:lang w:val="ka-GE"/>
        </w:rPr>
        <w:t xml:space="preserve"> (0.8% პაციენტებში) მომ</w:t>
      </w:r>
      <w:r w:rsidR="00241050">
        <w:rPr>
          <w:sz w:val="24"/>
          <w:szCs w:val="24"/>
          <w:lang w:val="ka-GE"/>
        </w:rPr>
        <w:t>ა</w:t>
      </w:r>
      <w:r w:rsidRPr="00241050">
        <w:rPr>
          <w:sz w:val="24"/>
          <w:szCs w:val="24"/>
          <w:lang w:val="ka-GE"/>
        </w:rPr>
        <w:t>ტებული რისკის  მაჩვენებელი. ამ მიზეზით, თეთრი სისხლის ფორმულის კონტროლი (</w:t>
      </w:r>
      <w:proofErr w:type="spellStart"/>
      <w:r w:rsidRPr="00241050">
        <w:rPr>
          <w:sz w:val="24"/>
          <w:szCs w:val="24"/>
          <w:lang w:val="ka-GE"/>
        </w:rPr>
        <w:t>ნეიტროფილების</w:t>
      </w:r>
      <w:proofErr w:type="spellEnd"/>
      <w:r w:rsidRPr="00241050">
        <w:rPr>
          <w:sz w:val="24"/>
          <w:szCs w:val="24"/>
          <w:lang w:val="ka-GE"/>
        </w:rPr>
        <w:t xml:space="preserve"> აბსოლუტური დათვლის ჩათვლით)</w:t>
      </w:r>
      <w:r w:rsidR="00241050">
        <w:rPr>
          <w:sz w:val="24"/>
          <w:szCs w:val="24"/>
          <w:lang w:val="ka-GE"/>
        </w:rPr>
        <w:t xml:space="preserve"> </w:t>
      </w:r>
      <w:r w:rsidRPr="00241050">
        <w:rPr>
          <w:sz w:val="24"/>
          <w:szCs w:val="24"/>
          <w:lang w:val="ka-GE"/>
        </w:rPr>
        <w:t xml:space="preserve">სავალდებულოა. </w:t>
      </w:r>
      <w:proofErr w:type="spellStart"/>
      <w:r w:rsidRPr="00241050">
        <w:rPr>
          <w:sz w:val="24"/>
          <w:szCs w:val="24"/>
          <w:lang w:val="ka-GE"/>
        </w:rPr>
        <w:t>ნეიტროფილების</w:t>
      </w:r>
      <w:proofErr w:type="spellEnd"/>
      <w:r w:rsidRPr="00241050">
        <w:rPr>
          <w:sz w:val="24"/>
          <w:szCs w:val="24"/>
          <w:lang w:val="ka-GE"/>
        </w:rPr>
        <w:t xml:space="preserve"> რაოდენობა 0,5 - 1,5 x 109 /ლ  ითვლება მსუბუქ და ზომიერ </w:t>
      </w:r>
      <w:proofErr w:type="spellStart"/>
      <w:r w:rsidRPr="00241050">
        <w:rPr>
          <w:sz w:val="24"/>
          <w:szCs w:val="24"/>
          <w:lang w:val="ka-GE"/>
        </w:rPr>
        <w:t>ნეიტროპენიად</w:t>
      </w:r>
      <w:proofErr w:type="spellEnd"/>
      <w:r w:rsidRPr="00241050">
        <w:rPr>
          <w:sz w:val="24"/>
          <w:szCs w:val="24"/>
          <w:lang w:val="ka-GE"/>
        </w:rPr>
        <w:t xml:space="preserve"> და </w:t>
      </w:r>
      <w:r w:rsidRPr="00241050">
        <w:rPr>
          <w:sz w:val="24"/>
          <w:szCs w:val="24"/>
          <w:lang w:val="ka-GE"/>
        </w:rPr>
        <w:lastRenderedPageBreak/>
        <w:t xml:space="preserve">შეიძლება არ იყოს დაკავშირებული ინფექციის მნიშვნელოვნად მომატებულ რისკთან, მაგრამ მნიშვნელოვანია </w:t>
      </w:r>
      <w:proofErr w:type="spellStart"/>
      <w:r w:rsidRPr="00241050">
        <w:rPr>
          <w:sz w:val="24"/>
          <w:szCs w:val="24"/>
          <w:lang w:val="ka-GE"/>
        </w:rPr>
        <w:t>კლოზაპინზე</w:t>
      </w:r>
      <w:proofErr w:type="spellEnd"/>
      <w:r w:rsidRPr="00241050">
        <w:rPr>
          <w:sz w:val="24"/>
          <w:szCs w:val="24"/>
          <w:lang w:val="ka-GE"/>
        </w:rPr>
        <w:t xml:space="preserve"> მყოფი პაციენტებისთვის, რადგან ის შესაძლოა </w:t>
      </w:r>
      <w:proofErr w:type="spellStart"/>
      <w:r w:rsidRPr="00241050">
        <w:rPr>
          <w:sz w:val="24"/>
          <w:szCs w:val="24"/>
          <w:lang w:val="ka-GE"/>
        </w:rPr>
        <w:t>აგრანულოციტოზს</w:t>
      </w:r>
      <w:proofErr w:type="spellEnd"/>
      <w:r w:rsidRPr="00241050">
        <w:rPr>
          <w:sz w:val="24"/>
          <w:szCs w:val="24"/>
          <w:lang w:val="ka-GE"/>
        </w:rPr>
        <w:t xml:space="preserve"> ასახავდეს.</w:t>
      </w:r>
    </w:p>
    <w:p w14:paraId="42EB28EA" w14:textId="77777777" w:rsidR="00241050" w:rsidRPr="00241050" w:rsidRDefault="00DE6227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r w:rsidRPr="00241050">
        <w:rPr>
          <w:sz w:val="24"/>
          <w:szCs w:val="24"/>
          <w:lang w:val="ka-GE"/>
        </w:rPr>
        <w:t xml:space="preserve">ინფიცირებული პაციენტის უსაფრთხოდ მართვის პროცესში მნიშვნელოვანია გავითვალისწინოთ, რომ, ერთის მხრივ, </w:t>
      </w:r>
      <w:proofErr w:type="spellStart"/>
      <w:r w:rsidRPr="00241050">
        <w:rPr>
          <w:sz w:val="24"/>
          <w:szCs w:val="24"/>
          <w:lang w:val="ka-GE"/>
        </w:rPr>
        <w:t>კლოზაპინი</w:t>
      </w:r>
      <w:proofErr w:type="spellEnd"/>
      <w:r w:rsidRPr="00241050">
        <w:rPr>
          <w:sz w:val="24"/>
          <w:szCs w:val="24"/>
          <w:lang w:val="ka-GE"/>
        </w:rPr>
        <w:t xml:space="preserve"> წარმოადგენს  ეფექტურ </w:t>
      </w:r>
      <w:proofErr w:type="spellStart"/>
      <w:r w:rsidRPr="00241050">
        <w:rPr>
          <w:sz w:val="24"/>
          <w:szCs w:val="24"/>
          <w:lang w:val="ka-GE"/>
        </w:rPr>
        <w:t>ანტიფსიქოზურ</w:t>
      </w:r>
      <w:proofErr w:type="spellEnd"/>
      <w:r w:rsidRPr="00241050">
        <w:rPr>
          <w:sz w:val="24"/>
          <w:szCs w:val="24"/>
          <w:lang w:val="ka-GE"/>
        </w:rPr>
        <w:t xml:space="preserve">  სამკურნალო საშუალებას, ხოლო - მეორე მხრივ, ეპიდემიების  დროს </w:t>
      </w:r>
      <w:proofErr w:type="spellStart"/>
      <w:r w:rsidRPr="00241050">
        <w:rPr>
          <w:sz w:val="24"/>
          <w:szCs w:val="24"/>
          <w:lang w:val="ka-GE"/>
        </w:rPr>
        <w:t>კლოზაპინზე</w:t>
      </w:r>
      <w:proofErr w:type="spellEnd"/>
      <w:r w:rsidRPr="00241050">
        <w:rPr>
          <w:sz w:val="24"/>
          <w:szCs w:val="24"/>
          <w:lang w:val="ka-GE"/>
        </w:rPr>
        <w:t xml:space="preserve"> მყოფი პაციენტების არაკონტროლირებადი ფსიქოზური სიმპტომების  გამწვავება  სხვა საშუალებებით</w:t>
      </w:r>
      <w:r w:rsidR="00241050">
        <w:rPr>
          <w:sz w:val="24"/>
          <w:szCs w:val="24"/>
          <w:lang w:val="ka-GE"/>
        </w:rPr>
        <w:t xml:space="preserve"> </w:t>
      </w:r>
      <w:r w:rsidRPr="00241050">
        <w:rPr>
          <w:sz w:val="24"/>
          <w:szCs w:val="24"/>
          <w:lang w:val="ka-GE"/>
        </w:rPr>
        <w:t xml:space="preserve">შეიძლება ვერ დარეგულირდეს.  ამგვარად, </w:t>
      </w:r>
      <w:proofErr w:type="spellStart"/>
      <w:r w:rsidRPr="00241050">
        <w:rPr>
          <w:sz w:val="24"/>
          <w:szCs w:val="24"/>
          <w:lang w:val="ka-GE"/>
        </w:rPr>
        <w:t>კლოზაპინის</w:t>
      </w:r>
      <w:proofErr w:type="spellEnd"/>
      <w:r w:rsidRPr="00241050">
        <w:rPr>
          <w:sz w:val="24"/>
          <w:szCs w:val="24"/>
          <w:lang w:val="ka-GE"/>
        </w:rPr>
        <w:t xml:space="preserve"> მკურნალობის გაგრძელება სავალდებულოა, თუ </w:t>
      </w:r>
      <w:proofErr w:type="spellStart"/>
      <w:r w:rsidRPr="00241050">
        <w:rPr>
          <w:sz w:val="24"/>
          <w:szCs w:val="24"/>
          <w:lang w:val="ka-GE"/>
        </w:rPr>
        <w:t>ნეიტროპენია</w:t>
      </w:r>
      <w:proofErr w:type="spellEnd"/>
      <w:r w:rsidRPr="00241050">
        <w:rPr>
          <w:sz w:val="24"/>
          <w:szCs w:val="24"/>
          <w:lang w:val="ka-GE"/>
        </w:rPr>
        <w:t xml:space="preserve"> არ არის  მკურნალობის შეწყვეტის საფუძველი</w:t>
      </w:r>
      <w:r w:rsidR="00A515EB" w:rsidRPr="00241050">
        <w:rPr>
          <w:sz w:val="24"/>
          <w:szCs w:val="24"/>
        </w:rPr>
        <w:t>.</w:t>
      </w:r>
    </w:p>
    <w:p w14:paraId="328EB857" w14:textId="77777777" w:rsidR="00241050" w:rsidRPr="00241050" w:rsidRDefault="00A515EB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241050">
        <w:rPr>
          <w:sz w:val="24"/>
          <w:szCs w:val="24"/>
        </w:rPr>
        <w:t>თუ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კლოზაპინზე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მყოფი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პაციენტები</w:t>
      </w:r>
      <w:proofErr w:type="spellEnd"/>
      <w:r w:rsidRPr="00241050">
        <w:rPr>
          <w:sz w:val="24"/>
          <w:szCs w:val="24"/>
        </w:rPr>
        <w:t xml:space="preserve">  </w:t>
      </w:r>
      <w:proofErr w:type="spellStart"/>
      <w:r w:rsidRPr="00241050">
        <w:rPr>
          <w:sz w:val="24"/>
          <w:szCs w:val="24"/>
        </w:rPr>
        <w:t>ავლენენ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ვირუსული</w:t>
      </w:r>
      <w:proofErr w:type="spellEnd"/>
      <w:r w:rsidRPr="00241050">
        <w:rPr>
          <w:sz w:val="24"/>
          <w:szCs w:val="24"/>
        </w:rPr>
        <w:t xml:space="preserve">  </w:t>
      </w:r>
      <w:proofErr w:type="spellStart"/>
      <w:r w:rsidRPr="00241050">
        <w:rPr>
          <w:sz w:val="24"/>
          <w:szCs w:val="24"/>
        </w:rPr>
        <w:t>ინფექციისთვის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დამახასიათებელ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სიმპტომებს</w:t>
      </w:r>
      <w:proofErr w:type="spellEnd"/>
      <w:r w:rsidRPr="00241050">
        <w:rPr>
          <w:sz w:val="24"/>
          <w:szCs w:val="24"/>
        </w:rPr>
        <w:t xml:space="preserve">, </w:t>
      </w:r>
      <w:proofErr w:type="spellStart"/>
      <w:r w:rsidRPr="00241050">
        <w:rPr>
          <w:sz w:val="24"/>
          <w:szCs w:val="24"/>
        </w:rPr>
        <w:t>როგორიცაა</w:t>
      </w:r>
      <w:proofErr w:type="spellEnd"/>
      <w:r w:rsidRPr="00241050">
        <w:rPr>
          <w:sz w:val="24"/>
          <w:szCs w:val="24"/>
        </w:rPr>
        <w:t xml:space="preserve">  </w:t>
      </w:r>
      <w:proofErr w:type="spellStart"/>
      <w:r w:rsidRPr="00241050">
        <w:rPr>
          <w:sz w:val="24"/>
          <w:szCs w:val="24"/>
        </w:rPr>
        <w:t>ცხელება</w:t>
      </w:r>
      <w:proofErr w:type="spellEnd"/>
      <w:r w:rsidRPr="00241050">
        <w:rPr>
          <w:sz w:val="24"/>
          <w:szCs w:val="24"/>
        </w:rPr>
        <w:t xml:space="preserve">, </w:t>
      </w:r>
      <w:proofErr w:type="spellStart"/>
      <w:r w:rsidRPr="00241050">
        <w:rPr>
          <w:sz w:val="24"/>
          <w:szCs w:val="24"/>
        </w:rPr>
        <w:t>ყელის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ტკივილი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და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გრიპის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მსგავსი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სიმპტომები</w:t>
      </w:r>
      <w:proofErr w:type="spellEnd"/>
      <w:r w:rsidRPr="00241050">
        <w:rPr>
          <w:sz w:val="24"/>
          <w:szCs w:val="24"/>
        </w:rPr>
        <w:t xml:space="preserve">, </w:t>
      </w:r>
      <w:proofErr w:type="spellStart"/>
      <w:r w:rsidRPr="00241050">
        <w:rPr>
          <w:sz w:val="24"/>
          <w:szCs w:val="24"/>
        </w:rPr>
        <w:t>რეკომენდებულია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სასწრაფოდ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ჩაუტარდე</w:t>
      </w:r>
      <w:proofErr w:type="spellEnd"/>
      <w:r w:rsidR="00241050">
        <w:rPr>
          <w:sz w:val="24"/>
          <w:szCs w:val="24"/>
          <w:lang w:val="ka-GE"/>
        </w:rPr>
        <w:t xml:space="preserve">თ </w:t>
      </w:r>
      <w:proofErr w:type="spellStart"/>
      <w:r w:rsidRPr="00241050">
        <w:rPr>
          <w:sz w:val="24"/>
          <w:szCs w:val="24"/>
        </w:rPr>
        <w:t>სისხლის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ანალიზი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და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გადამოწმდეს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ნეიტროფილების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რაოდენობა</w:t>
      </w:r>
      <w:proofErr w:type="spellEnd"/>
      <w:r w:rsidRPr="00241050">
        <w:rPr>
          <w:sz w:val="24"/>
          <w:szCs w:val="24"/>
        </w:rPr>
        <w:t>.</w:t>
      </w:r>
    </w:p>
    <w:p w14:paraId="7EE55D31" w14:textId="77777777" w:rsidR="00241050" w:rsidRPr="00241050" w:rsidRDefault="00A515EB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241050">
        <w:rPr>
          <w:sz w:val="24"/>
          <w:szCs w:val="24"/>
        </w:rPr>
        <w:t>თუ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კლოზაპინზე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მყოფ</w:t>
      </w:r>
      <w:proofErr w:type="spellEnd"/>
      <w:r w:rsidRPr="00241050">
        <w:rPr>
          <w:sz w:val="24"/>
          <w:szCs w:val="24"/>
        </w:rPr>
        <w:t xml:space="preserve">  </w:t>
      </w:r>
      <w:proofErr w:type="spellStart"/>
      <w:r w:rsidRPr="00241050">
        <w:rPr>
          <w:sz w:val="24"/>
          <w:szCs w:val="24"/>
        </w:rPr>
        <w:t>პაციენტებს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აქვთ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გრიპის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მსგავსი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სიმპტომები</w:t>
      </w:r>
      <w:proofErr w:type="spellEnd"/>
      <w:r w:rsidRPr="00241050">
        <w:rPr>
          <w:sz w:val="24"/>
          <w:szCs w:val="24"/>
        </w:rPr>
        <w:t xml:space="preserve">,  </w:t>
      </w:r>
      <w:proofErr w:type="spellStart"/>
      <w:r w:rsidRPr="00241050">
        <w:rPr>
          <w:sz w:val="24"/>
          <w:szCs w:val="24"/>
        </w:rPr>
        <w:t>გულმკერდის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ტკივილი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და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ქოშინი</w:t>
      </w:r>
      <w:proofErr w:type="spellEnd"/>
      <w:r w:rsidRPr="00241050">
        <w:rPr>
          <w:sz w:val="24"/>
          <w:szCs w:val="24"/>
        </w:rPr>
        <w:t xml:space="preserve"> - </w:t>
      </w:r>
      <w:proofErr w:type="spellStart"/>
      <w:r w:rsidRPr="00241050">
        <w:rPr>
          <w:sz w:val="24"/>
          <w:szCs w:val="24"/>
        </w:rPr>
        <w:t>სასწრაფოდ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შეწყვიტეთ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კლოზაპინის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მი</w:t>
      </w:r>
      <w:proofErr w:type="spellEnd"/>
      <w:r w:rsidRPr="00241050">
        <w:rPr>
          <w:sz w:val="24"/>
          <w:szCs w:val="24"/>
          <w:lang w:val="ka-GE"/>
        </w:rPr>
        <w:t>ღ</w:t>
      </w:r>
      <w:proofErr w:type="spellStart"/>
      <w:r w:rsidRPr="00241050">
        <w:rPr>
          <w:sz w:val="24"/>
          <w:szCs w:val="24"/>
        </w:rPr>
        <w:t>ება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და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გამორიცხეთ</w:t>
      </w:r>
      <w:proofErr w:type="spellEnd"/>
      <w:r w:rsidRPr="00241050">
        <w:rPr>
          <w:sz w:val="24"/>
          <w:szCs w:val="24"/>
        </w:rPr>
        <w:t xml:space="preserve">  </w:t>
      </w:r>
      <w:proofErr w:type="spellStart"/>
      <w:r w:rsidRPr="00241050">
        <w:rPr>
          <w:sz w:val="24"/>
          <w:szCs w:val="24"/>
        </w:rPr>
        <w:t>მიოკარდიტი</w:t>
      </w:r>
      <w:proofErr w:type="spellEnd"/>
      <w:r w:rsidR="00241050">
        <w:rPr>
          <w:sz w:val="24"/>
          <w:szCs w:val="24"/>
          <w:lang w:val="ka-GE"/>
        </w:rPr>
        <w:t>.</w:t>
      </w:r>
    </w:p>
    <w:p w14:paraId="17CBCB3C" w14:textId="77777777" w:rsidR="00241050" w:rsidRPr="00241050" w:rsidRDefault="00A515EB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241050">
        <w:rPr>
          <w:sz w:val="24"/>
          <w:szCs w:val="24"/>
        </w:rPr>
        <w:t>მწვავე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რესპირატორული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ინფექციის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მქონე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პაციენტებს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შეუწყვიტეთ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კლოზაპინის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მიცემა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სიმპტომების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ამოწურვამდე</w:t>
      </w:r>
      <w:proofErr w:type="spellEnd"/>
    </w:p>
    <w:p w14:paraId="7F8840B4" w14:textId="77777777" w:rsidR="00241050" w:rsidRPr="00241050" w:rsidRDefault="00A515EB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241050">
        <w:rPr>
          <w:sz w:val="24"/>
          <w:szCs w:val="24"/>
        </w:rPr>
        <w:t>მსუბუქი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რესპირატორული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ინფექციის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მქონე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პაციენტებში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გააგრძელეთ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კლოზაპინი</w:t>
      </w:r>
      <w:proofErr w:type="spellEnd"/>
      <w:r w:rsidR="00241050">
        <w:rPr>
          <w:sz w:val="24"/>
          <w:szCs w:val="24"/>
          <w:lang w:val="ka-GE"/>
        </w:rPr>
        <w:t>.</w:t>
      </w:r>
    </w:p>
    <w:p w14:paraId="0433A399" w14:textId="77777777" w:rsidR="00241050" w:rsidRPr="00241050" w:rsidRDefault="00A515EB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241050">
        <w:rPr>
          <w:sz w:val="24"/>
          <w:szCs w:val="24"/>
        </w:rPr>
        <w:t>ცხელება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და</w:t>
      </w:r>
      <w:proofErr w:type="spellEnd"/>
      <w:r w:rsidRPr="00241050">
        <w:rPr>
          <w:sz w:val="24"/>
          <w:szCs w:val="24"/>
        </w:rPr>
        <w:t xml:space="preserve"> C-</w:t>
      </w:r>
      <w:proofErr w:type="spellStart"/>
      <w:r w:rsidRPr="00241050">
        <w:rPr>
          <w:sz w:val="24"/>
          <w:szCs w:val="24"/>
        </w:rPr>
        <w:t>რეაქტიული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ცილის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მომატება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სისტემურ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ანთებით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პროცესზე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მიანიშნებს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და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შეიძლება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კლოზაპინის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მეტაბოლიზმზე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გავლენა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მოახდინოს</w:t>
      </w:r>
      <w:proofErr w:type="spellEnd"/>
      <w:r w:rsidRPr="00241050">
        <w:rPr>
          <w:sz w:val="24"/>
          <w:szCs w:val="24"/>
        </w:rPr>
        <w:t xml:space="preserve">, </w:t>
      </w:r>
      <w:proofErr w:type="spellStart"/>
      <w:r w:rsidRPr="00241050">
        <w:rPr>
          <w:sz w:val="24"/>
          <w:szCs w:val="24"/>
        </w:rPr>
        <w:t>რასაც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მისი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პლაზმაში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მომატება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მოჰყვება</w:t>
      </w:r>
      <w:proofErr w:type="spellEnd"/>
      <w:r w:rsidRPr="00241050">
        <w:rPr>
          <w:sz w:val="24"/>
          <w:szCs w:val="24"/>
        </w:rPr>
        <w:t xml:space="preserve">. </w:t>
      </w:r>
      <w:proofErr w:type="spellStart"/>
      <w:r w:rsidRPr="00241050">
        <w:rPr>
          <w:sz w:val="24"/>
          <w:szCs w:val="24"/>
        </w:rPr>
        <w:t>სავარაუდოდ</w:t>
      </w:r>
      <w:proofErr w:type="spellEnd"/>
      <w:r w:rsidRPr="00241050">
        <w:rPr>
          <w:sz w:val="24"/>
          <w:szCs w:val="24"/>
        </w:rPr>
        <w:t xml:space="preserve">, </w:t>
      </w:r>
      <w:proofErr w:type="spellStart"/>
      <w:r w:rsidRPr="00241050">
        <w:rPr>
          <w:sz w:val="24"/>
          <w:szCs w:val="24"/>
        </w:rPr>
        <w:t>ეს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შედეგი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დადგება</w:t>
      </w:r>
      <w:proofErr w:type="spellEnd"/>
      <w:r w:rsidRPr="00241050">
        <w:rPr>
          <w:sz w:val="24"/>
          <w:szCs w:val="24"/>
        </w:rPr>
        <w:t xml:space="preserve"> კოვიდ-19-ის </w:t>
      </w:r>
      <w:proofErr w:type="spellStart"/>
      <w:r w:rsidRPr="00241050">
        <w:rPr>
          <w:sz w:val="24"/>
          <w:szCs w:val="24"/>
        </w:rPr>
        <w:t>შემთხვევაშიც</w:t>
      </w:r>
      <w:proofErr w:type="spellEnd"/>
      <w:r w:rsidRPr="00241050">
        <w:rPr>
          <w:sz w:val="24"/>
          <w:szCs w:val="24"/>
        </w:rPr>
        <w:t>.</w:t>
      </w:r>
    </w:p>
    <w:p w14:paraId="12C5FE8E" w14:textId="77777777" w:rsidR="00241050" w:rsidRPr="00241050" w:rsidRDefault="00A515EB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241050">
        <w:rPr>
          <w:sz w:val="24"/>
          <w:szCs w:val="24"/>
        </w:rPr>
        <w:t>გაითვალისწინეთ</w:t>
      </w:r>
      <w:proofErr w:type="spellEnd"/>
      <w:r w:rsidRPr="00241050">
        <w:rPr>
          <w:sz w:val="24"/>
          <w:szCs w:val="24"/>
        </w:rPr>
        <w:t xml:space="preserve">, </w:t>
      </w:r>
      <w:proofErr w:type="spellStart"/>
      <w:r w:rsidRPr="00241050">
        <w:rPr>
          <w:sz w:val="24"/>
          <w:szCs w:val="24"/>
        </w:rPr>
        <w:t>რომ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პაციენტები</w:t>
      </w:r>
      <w:proofErr w:type="spellEnd"/>
      <w:r w:rsidRPr="00241050">
        <w:rPr>
          <w:sz w:val="24"/>
          <w:szCs w:val="24"/>
        </w:rPr>
        <w:t xml:space="preserve">, </w:t>
      </w:r>
      <w:proofErr w:type="spellStart"/>
      <w:r w:rsidRPr="00241050">
        <w:rPr>
          <w:sz w:val="24"/>
          <w:szCs w:val="24"/>
        </w:rPr>
        <w:t>რომლებიც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თავს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ცუდად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გრძნობენ</w:t>
      </w:r>
      <w:proofErr w:type="spellEnd"/>
      <w:r w:rsidRPr="00241050">
        <w:rPr>
          <w:sz w:val="24"/>
          <w:szCs w:val="24"/>
        </w:rPr>
        <w:t xml:space="preserve">, </w:t>
      </w:r>
      <w:proofErr w:type="spellStart"/>
      <w:r w:rsidRPr="00241050">
        <w:rPr>
          <w:sz w:val="24"/>
          <w:szCs w:val="24"/>
        </w:rPr>
        <w:t>შეიძლება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შეამცირონ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ნიკოტინის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მოხმარების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სიხშირე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და</w:t>
      </w:r>
      <w:proofErr w:type="spellEnd"/>
      <w:r w:rsidRPr="00241050">
        <w:rPr>
          <w:sz w:val="24"/>
          <w:szCs w:val="24"/>
        </w:rPr>
        <w:t>/</w:t>
      </w:r>
      <w:proofErr w:type="spellStart"/>
      <w:r w:rsidRPr="00241050">
        <w:rPr>
          <w:sz w:val="24"/>
          <w:szCs w:val="24"/>
        </w:rPr>
        <w:t>ან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ინტენსივობა</w:t>
      </w:r>
      <w:proofErr w:type="spellEnd"/>
      <w:r w:rsidRPr="00241050">
        <w:rPr>
          <w:sz w:val="24"/>
          <w:szCs w:val="24"/>
        </w:rPr>
        <w:t xml:space="preserve">, </w:t>
      </w:r>
      <w:proofErr w:type="spellStart"/>
      <w:r w:rsidRPr="00241050">
        <w:rPr>
          <w:sz w:val="24"/>
          <w:szCs w:val="24"/>
        </w:rPr>
        <w:t>რაც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გავლენას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ახდენს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კლოზაპინის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პლაზმაში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შემცველობაზე</w:t>
      </w:r>
      <w:proofErr w:type="spellEnd"/>
      <w:r w:rsidRPr="00241050">
        <w:rPr>
          <w:sz w:val="24"/>
          <w:szCs w:val="24"/>
        </w:rPr>
        <w:t>.</w:t>
      </w:r>
    </w:p>
    <w:p w14:paraId="3FEE40E3" w14:textId="50C3464E" w:rsidR="00A515EB" w:rsidRPr="00241050" w:rsidRDefault="00A515EB" w:rsidP="00AF5E39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241050">
        <w:rPr>
          <w:sz w:val="24"/>
          <w:szCs w:val="24"/>
        </w:rPr>
        <w:t>თუ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პაციენტმა</w:t>
      </w:r>
      <w:proofErr w:type="spellEnd"/>
      <w:r w:rsidRPr="00241050">
        <w:rPr>
          <w:sz w:val="24"/>
          <w:szCs w:val="24"/>
        </w:rPr>
        <w:t xml:space="preserve">  </w:t>
      </w:r>
      <w:proofErr w:type="spellStart"/>
      <w:r w:rsidRPr="00241050">
        <w:rPr>
          <w:sz w:val="24"/>
          <w:szCs w:val="24"/>
        </w:rPr>
        <w:t>კლოზაპინის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მიღება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შეწყვიტა</w:t>
      </w:r>
      <w:proofErr w:type="spellEnd"/>
      <w:r w:rsidRPr="00241050">
        <w:rPr>
          <w:sz w:val="24"/>
          <w:szCs w:val="24"/>
        </w:rPr>
        <w:t xml:space="preserve"> &gt;48სთ; </w:t>
      </w:r>
      <w:proofErr w:type="spellStart"/>
      <w:r w:rsidRPr="00241050">
        <w:rPr>
          <w:sz w:val="24"/>
          <w:szCs w:val="24"/>
        </w:rPr>
        <w:t>საჭიროა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წამლის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დოზის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თანდათან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მომატება</w:t>
      </w:r>
      <w:proofErr w:type="spellEnd"/>
      <w:r w:rsidRPr="00241050">
        <w:rPr>
          <w:sz w:val="24"/>
          <w:szCs w:val="24"/>
        </w:rPr>
        <w:t xml:space="preserve"> (</w:t>
      </w:r>
      <w:proofErr w:type="spellStart"/>
      <w:r w:rsidRPr="00241050">
        <w:rPr>
          <w:sz w:val="24"/>
          <w:szCs w:val="24"/>
        </w:rPr>
        <w:t>განმეორებითი</w:t>
      </w:r>
      <w:proofErr w:type="spellEnd"/>
      <w:r w:rsidRPr="00241050">
        <w:rPr>
          <w:sz w:val="24"/>
          <w:szCs w:val="24"/>
        </w:rPr>
        <w:t xml:space="preserve"> </w:t>
      </w:r>
      <w:proofErr w:type="spellStart"/>
      <w:r w:rsidRPr="00241050">
        <w:rPr>
          <w:sz w:val="24"/>
          <w:szCs w:val="24"/>
        </w:rPr>
        <w:t>ტიტრაცია</w:t>
      </w:r>
      <w:proofErr w:type="spellEnd"/>
      <w:r w:rsidRPr="00241050">
        <w:rPr>
          <w:sz w:val="24"/>
          <w:szCs w:val="24"/>
        </w:rPr>
        <w:t>)</w:t>
      </w:r>
      <w:r w:rsidR="00241050">
        <w:rPr>
          <w:sz w:val="24"/>
          <w:szCs w:val="24"/>
          <w:lang w:val="ka-GE"/>
        </w:rPr>
        <w:t>.</w:t>
      </w:r>
    </w:p>
    <w:p w14:paraId="01C49C85" w14:textId="1AFF19C9" w:rsidR="00CF2B43" w:rsidRDefault="00CF2B43" w:rsidP="00DE6227">
      <w:pPr>
        <w:spacing w:line="360" w:lineRule="auto"/>
        <w:ind w:firstLine="567"/>
        <w:jc w:val="both"/>
        <w:rPr>
          <w:rFonts w:asciiTheme="minorHAnsi" w:hAnsiTheme="minorHAnsi"/>
          <w:sz w:val="24"/>
          <w:szCs w:val="24"/>
          <w:lang w:val="ka-GE"/>
        </w:rPr>
      </w:pPr>
    </w:p>
    <w:p w14:paraId="0D1E754B" w14:textId="4ACE1384" w:rsidR="00A515EB" w:rsidRDefault="00A515EB" w:rsidP="008B7CE0">
      <w:pPr>
        <w:pStyle w:val="Heading3"/>
      </w:pPr>
      <w:bookmarkStart w:id="33" w:name="_Toc38833064"/>
      <w:proofErr w:type="spellStart"/>
      <w:r w:rsidRPr="00A515EB">
        <w:lastRenderedPageBreak/>
        <w:t>დეპო-პრეპარატები</w:t>
      </w:r>
      <w:bookmarkEnd w:id="33"/>
      <w:proofErr w:type="spellEnd"/>
    </w:p>
    <w:p w14:paraId="4808B9A2" w14:textId="77777777" w:rsidR="00A515EB" w:rsidRPr="00A515EB" w:rsidRDefault="00A515EB" w:rsidP="00A515EB">
      <w:pPr>
        <w:ind w:firstLine="567"/>
        <w:jc w:val="center"/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</w:pPr>
    </w:p>
    <w:p w14:paraId="349214D2" w14:textId="5841CC09" w:rsidR="006D33A8" w:rsidRDefault="00A515EB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sz w:val="24"/>
          <w:szCs w:val="24"/>
          <w:lang w:val="ka-GE"/>
        </w:rPr>
      </w:pPr>
      <w:r w:rsidRPr="00241050">
        <w:rPr>
          <w:sz w:val="24"/>
          <w:szCs w:val="24"/>
          <w:lang w:val="ka-GE"/>
        </w:rPr>
        <w:t>პაციენტს</w:t>
      </w:r>
      <w:r w:rsidR="0099417F" w:rsidRPr="00241050">
        <w:rPr>
          <w:sz w:val="24"/>
          <w:szCs w:val="24"/>
          <w:lang w:val="ka-GE"/>
        </w:rPr>
        <w:t>, რომელსაც</w:t>
      </w:r>
      <w:r w:rsidRPr="00241050">
        <w:rPr>
          <w:sz w:val="24"/>
          <w:szCs w:val="24"/>
          <w:lang w:val="ka-GE"/>
        </w:rPr>
        <w:t xml:space="preserve"> აღენიშნება  COVID-19-ის  სიმპტომები და დანიშნული აქვს   დეპო ანუ </w:t>
      </w:r>
      <w:proofErr w:type="spellStart"/>
      <w:r w:rsidRPr="00241050">
        <w:rPr>
          <w:sz w:val="24"/>
          <w:szCs w:val="24"/>
          <w:lang w:val="ka-GE"/>
        </w:rPr>
        <w:t>პროლონგირებული</w:t>
      </w:r>
      <w:proofErr w:type="spellEnd"/>
      <w:r w:rsidRPr="00241050">
        <w:rPr>
          <w:sz w:val="24"/>
          <w:szCs w:val="24"/>
          <w:lang w:val="ka-GE"/>
        </w:rPr>
        <w:t xml:space="preserve"> </w:t>
      </w:r>
      <w:proofErr w:type="spellStart"/>
      <w:r w:rsidRPr="00241050">
        <w:rPr>
          <w:sz w:val="24"/>
          <w:szCs w:val="24"/>
          <w:lang w:val="ka-GE"/>
        </w:rPr>
        <w:t>ანტიფსიქოზური</w:t>
      </w:r>
      <w:proofErr w:type="spellEnd"/>
      <w:r w:rsidRPr="00241050">
        <w:rPr>
          <w:sz w:val="24"/>
          <w:szCs w:val="24"/>
          <w:lang w:val="ka-GE"/>
        </w:rPr>
        <w:t xml:space="preserve"> ინექციური პრეპარატი,</w:t>
      </w:r>
      <w:r w:rsidR="006D33A8">
        <w:rPr>
          <w:sz w:val="24"/>
          <w:szCs w:val="24"/>
          <w:lang w:val="ka-GE"/>
        </w:rPr>
        <w:t xml:space="preserve"> </w:t>
      </w:r>
      <w:r w:rsidRPr="00241050">
        <w:rPr>
          <w:sz w:val="24"/>
          <w:szCs w:val="24"/>
          <w:lang w:val="ka-GE"/>
        </w:rPr>
        <w:t xml:space="preserve">უნდა </w:t>
      </w:r>
      <w:r w:rsidR="0099417F" w:rsidRPr="00241050">
        <w:rPr>
          <w:sz w:val="24"/>
          <w:szCs w:val="24"/>
          <w:lang w:val="ka-GE"/>
        </w:rPr>
        <w:t>შევთავაზოთ</w:t>
      </w:r>
      <w:r w:rsidRPr="00241050">
        <w:rPr>
          <w:sz w:val="24"/>
          <w:szCs w:val="24"/>
          <w:lang w:val="ka-GE"/>
        </w:rPr>
        <w:t xml:space="preserve">  ალტერნატიული მკურნალობის მოკლევადიანი გეგმა, მაგალითად, ინექციის გადავადება</w:t>
      </w:r>
      <w:r w:rsidR="006D33A8">
        <w:rPr>
          <w:sz w:val="24"/>
          <w:szCs w:val="24"/>
          <w:lang w:val="ka-GE"/>
        </w:rPr>
        <w:t xml:space="preserve"> </w:t>
      </w:r>
      <w:r w:rsidRPr="00241050">
        <w:rPr>
          <w:sz w:val="24"/>
          <w:szCs w:val="24"/>
          <w:lang w:val="ka-GE"/>
        </w:rPr>
        <w:t>2 კვირით</w:t>
      </w:r>
      <w:r w:rsidR="006D33A8">
        <w:rPr>
          <w:sz w:val="24"/>
          <w:szCs w:val="24"/>
          <w:lang w:val="ka-GE"/>
        </w:rPr>
        <w:t xml:space="preserve"> </w:t>
      </w:r>
      <w:r w:rsidRPr="00241050">
        <w:rPr>
          <w:sz w:val="24"/>
          <w:szCs w:val="24"/>
          <w:lang w:val="ka-GE"/>
        </w:rPr>
        <w:t>(თუ პაციენტის ფსიქიკური მდგომარეობა სტაბილურია და დაბალია სწრაფი რეციდივის რისკი) ან</w:t>
      </w:r>
      <w:r w:rsidR="0099417F" w:rsidRPr="00241050">
        <w:rPr>
          <w:sz w:val="24"/>
          <w:szCs w:val="24"/>
          <w:lang w:val="ka-GE"/>
        </w:rPr>
        <w:t>,</w:t>
      </w:r>
      <w:r w:rsidRPr="00241050">
        <w:rPr>
          <w:sz w:val="24"/>
          <w:szCs w:val="24"/>
          <w:lang w:val="ka-GE"/>
        </w:rPr>
        <w:t xml:space="preserve">  დოზის ეკვივალენტობის გათვალისწინებით</w:t>
      </w:r>
      <w:r w:rsidR="0099417F" w:rsidRPr="00241050">
        <w:rPr>
          <w:sz w:val="24"/>
          <w:szCs w:val="24"/>
          <w:lang w:val="ka-GE"/>
        </w:rPr>
        <w:t>,</w:t>
      </w:r>
      <w:r w:rsidRPr="00241050">
        <w:rPr>
          <w:sz w:val="24"/>
          <w:szCs w:val="24"/>
          <w:lang w:val="ka-GE"/>
        </w:rPr>
        <w:t xml:space="preserve"> </w:t>
      </w:r>
      <w:proofErr w:type="spellStart"/>
      <w:r w:rsidRPr="00241050">
        <w:rPr>
          <w:sz w:val="24"/>
          <w:szCs w:val="24"/>
          <w:lang w:val="ka-GE"/>
        </w:rPr>
        <w:t>ტაბლეტირებულ</w:t>
      </w:r>
      <w:proofErr w:type="spellEnd"/>
      <w:r w:rsidRPr="00241050">
        <w:rPr>
          <w:sz w:val="24"/>
          <w:szCs w:val="24"/>
          <w:lang w:val="ka-GE"/>
        </w:rPr>
        <w:t xml:space="preserve"> ფორმაზე გადასვლა. </w:t>
      </w:r>
    </w:p>
    <w:p w14:paraId="699B831D" w14:textId="77777777" w:rsidR="006D33A8" w:rsidRDefault="00A515EB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sz w:val="24"/>
          <w:szCs w:val="24"/>
          <w:lang w:val="ka-GE"/>
        </w:rPr>
      </w:pPr>
      <w:r w:rsidRPr="006D33A8">
        <w:rPr>
          <w:sz w:val="24"/>
          <w:szCs w:val="24"/>
          <w:lang w:val="ka-GE"/>
        </w:rPr>
        <w:t xml:space="preserve">დეპო პრეპარატის  გადავადების </w:t>
      </w:r>
      <w:r w:rsidR="0099417F" w:rsidRPr="006D33A8">
        <w:rPr>
          <w:sz w:val="24"/>
          <w:szCs w:val="24"/>
          <w:lang w:val="ka-GE"/>
        </w:rPr>
        <w:t>შემთხვევაში</w:t>
      </w:r>
      <w:r w:rsidRPr="006D33A8">
        <w:rPr>
          <w:sz w:val="24"/>
          <w:szCs w:val="24"/>
          <w:lang w:val="ka-GE"/>
        </w:rPr>
        <w:t xml:space="preserve">, პაციენტს </w:t>
      </w:r>
      <w:r w:rsidR="0099417F" w:rsidRPr="006D33A8">
        <w:rPr>
          <w:sz w:val="24"/>
          <w:szCs w:val="24"/>
          <w:lang w:val="ka-GE"/>
        </w:rPr>
        <w:t xml:space="preserve">უნდა გავაცნოთ </w:t>
      </w:r>
      <w:r w:rsidRPr="006D33A8">
        <w:rPr>
          <w:sz w:val="24"/>
          <w:szCs w:val="24"/>
          <w:lang w:val="ka-GE"/>
        </w:rPr>
        <w:t>რეკომენდაციები ფსიქიკური და ფიზიკური ჯანმრთელობის მუდმივი მონიტორინგის აუცილებლობის შესახებ.  პაციენტთან უნდა შეთანხმდეს კონკრეტული სამოქმედო  გეგმა, კონკრეტული თარიღის მითითებით, თუ როდის უნდა გადაისინჯოს დანიშნულება და როდის გაუკეთდება დეპო პრეპარატი.</w:t>
      </w:r>
    </w:p>
    <w:p w14:paraId="10E2BE6E" w14:textId="77777777" w:rsidR="006D33A8" w:rsidRDefault="00A515EB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sz w:val="24"/>
          <w:szCs w:val="24"/>
          <w:lang w:val="ka-GE"/>
        </w:rPr>
      </w:pPr>
      <w:r w:rsidRPr="006D33A8">
        <w:rPr>
          <w:sz w:val="24"/>
          <w:szCs w:val="24"/>
          <w:lang w:val="ka-GE"/>
        </w:rPr>
        <w:t xml:space="preserve">თუ პაციენტი აღწერს COVID-19 სიმპტომებს, მაგრამ აუცილებელია დეპო პრეპარატის  ადმინისტრირება, </w:t>
      </w:r>
      <w:r w:rsidR="0099417F" w:rsidRPr="006D33A8">
        <w:rPr>
          <w:sz w:val="24"/>
          <w:szCs w:val="24"/>
          <w:lang w:val="ka-GE"/>
        </w:rPr>
        <w:t>უნდა გამოვიყენოთ</w:t>
      </w:r>
      <w:r w:rsidRPr="006D33A8">
        <w:rPr>
          <w:sz w:val="24"/>
          <w:szCs w:val="24"/>
          <w:lang w:val="ka-GE"/>
        </w:rPr>
        <w:t xml:space="preserve">  პერსონალური დაცვის საშუალებები და და</w:t>
      </w:r>
      <w:r w:rsidR="0099417F" w:rsidRPr="006D33A8">
        <w:rPr>
          <w:sz w:val="24"/>
          <w:szCs w:val="24"/>
          <w:lang w:val="ka-GE"/>
        </w:rPr>
        <w:t>ვ</w:t>
      </w:r>
      <w:r w:rsidRPr="006D33A8">
        <w:rPr>
          <w:sz w:val="24"/>
          <w:szCs w:val="24"/>
          <w:lang w:val="ka-GE"/>
        </w:rPr>
        <w:t>იც</w:t>
      </w:r>
      <w:r w:rsidR="0099417F" w:rsidRPr="006D33A8">
        <w:rPr>
          <w:sz w:val="24"/>
          <w:szCs w:val="24"/>
          <w:lang w:val="ka-GE"/>
        </w:rPr>
        <w:t>ვათ</w:t>
      </w:r>
      <w:r w:rsidRPr="006D33A8">
        <w:rPr>
          <w:sz w:val="24"/>
          <w:szCs w:val="24"/>
          <w:lang w:val="ka-GE"/>
        </w:rPr>
        <w:t xml:space="preserve"> ინფექციის პრევენციის არსებული პროცედურები. </w:t>
      </w:r>
    </w:p>
    <w:p w14:paraId="60C1999F" w14:textId="77777777" w:rsidR="006D33A8" w:rsidRDefault="00A515EB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sz w:val="24"/>
          <w:szCs w:val="24"/>
          <w:lang w:val="ka-GE"/>
        </w:rPr>
      </w:pPr>
      <w:r w:rsidRPr="006D33A8">
        <w:rPr>
          <w:sz w:val="24"/>
          <w:szCs w:val="24"/>
          <w:lang w:val="ka-GE"/>
        </w:rPr>
        <w:t xml:space="preserve">ნებისმიერ ვითარებაში, ზუსტი გეგმა  </w:t>
      </w:r>
      <w:r w:rsidR="0099417F" w:rsidRPr="006D33A8">
        <w:rPr>
          <w:sz w:val="24"/>
          <w:szCs w:val="24"/>
          <w:lang w:val="ka-GE"/>
        </w:rPr>
        <w:t xml:space="preserve">უნდა შეთანხმებული </w:t>
      </w:r>
      <w:r w:rsidRPr="006D33A8">
        <w:rPr>
          <w:sz w:val="24"/>
          <w:szCs w:val="24"/>
          <w:lang w:val="ka-GE"/>
        </w:rPr>
        <w:t xml:space="preserve">იყოს პაციენტთან/ </w:t>
      </w:r>
      <w:proofErr w:type="spellStart"/>
      <w:r w:rsidRPr="006D33A8">
        <w:rPr>
          <w:sz w:val="24"/>
          <w:szCs w:val="24"/>
          <w:lang w:val="ka-GE"/>
        </w:rPr>
        <w:t>მზრუნველთან</w:t>
      </w:r>
      <w:proofErr w:type="spellEnd"/>
      <w:r w:rsidRPr="006D33A8">
        <w:rPr>
          <w:sz w:val="24"/>
          <w:szCs w:val="24"/>
          <w:lang w:val="ka-GE"/>
        </w:rPr>
        <w:t xml:space="preserve"> და </w:t>
      </w:r>
      <w:r w:rsidR="0099417F" w:rsidRPr="006D33A8">
        <w:rPr>
          <w:sz w:val="24"/>
          <w:szCs w:val="24"/>
          <w:lang w:val="ka-GE"/>
        </w:rPr>
        <w:t>ასახული</w:t>
      </w:r>
      <w:r w:rsidRPr="006D33A8">
        <w:rPr>
          <w:sz w:val="24"/>
          <w:szCs w:val="24"/>
          <w:lang w:val="ka-GE"/>
        </w:rPr>
        <w:t xml:space="preserve"> სამედიცინო დოკუმენტაციაში.</w:t>
      </w:r>
    </w:p>
    <w:p w14:paraId="62CBAC6E" w14:textId="40A04D48" w:rsidR="00DC2DE3" w:rsidRPr="006D33A8" w:rsidRDefault="00DC2DE3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sz w:val="24"/>
          <w:szCs w:val="24"/>
          <w:lang w:val="ka-GE"/>
        </w:rPr>
      </w:pPr>
      <w:r w:rsidRPr="006D33A8">
        <w:rPr>
          <w:sz w:val="24"/>
          <w:szCs w:val="24"/>
          <w:lang w:val="ka-GE"/>
        </w:rPr>
        <w:t>დეპო-პრეპარატის გამოყენების სიხშირე:</w:t>
      </w:r>
    </w:p>
    <w:p w14:paraId="6E00DCCE" w14:textId="77777777" w:rsidR="00DC2DE3" w:rsidRPr="00DC2DE3" w:rsidRDefault="00DC2DE3" w:rsidP="00AF5E39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  <w:lang w:val="ka-GE"/>
        </w:rPr>
      </w:pPr>
      <w:r w:rsidRPr="00DC2DE3">
        <w:rPr>
          <w:sz w:val="24"/>
          <w:szCs w:val="24"/>
          <w:lang w:val="ka-GE"/>
        </w:rPr>
        <w:t>•</w:t>
      </w:r>
      <w:r w:rsidRPr="00DC2DE3">
        <w:rPr>
          <w:sz w:val="24"/>
          <w:szCs w:val="24"/>
          <w:lang w:val="ka-GE"/>
        </w:rPr>
        <w:tab/>
        <w:t xml:space="preserve">თუ პაციენტი იღებს </w:t>
      </w:r>
      <w:proofErr w:type="spellStart"/>
      <w:r w:rsidRPr="00DC2DE3">
        <w:rPr>
          <w:sz w:val="24"/>
          <w:szCs w:val="24"/>
          <w:lang w:val="ka-GE"/>
        </w:rPr>
        <w:t>კლოპიქსოლ</w:t>
      </w:r>
      <w:proofErr w:type="spellEnd"/>
      <w:r w:rsidRPr="00DC2DE3">
        <w:rPr>
          <w:sz w:val="24"/>
          <w:szCs w:val="24"/>
          <w:lang w:val="ka-GE"/>
        </w:rPr>
        <w:t xml:space="preserve"> დეპოს 300 </w:t>
      </w:r>
      <w:proofErr w:type="spellStart"/>
      <w:r w:rsidRPr="00DC2DE3">
        <w:rPr>
          <w:sz w:val="24"/>
          <w:szCs w:val="24"/>
          <w:lang w:val="ka-GE"/>
        </w:rPr>
        <w:t>მგ</w:t>
      </w:r>
      <w:proofErr w:type="spellEnd"/>
      <w:r w:rsidRPr="00DC2DE3">
        <w:rPr>
          <w:sz w:val="24"/>
          <w:szCs w:val="24"/>
          <w:lang w:val="ka-GE"/>
        </w:rPr>
        <w:t xml:space="preserve"> - ყოველკვირეულად, გაუკეთეთ   600 </w:t>
      </w:r>
      <w:proofErr w:type="spellStart"/>
      <w:r w:rsidRPr="00DC2DE3">
        <w:rPr>
          <w:sz w:val="24"/>
          <w:szCs w:val="24"/>
          <w:lang w:val="ka-GE"/>
        </w:rPr>
        <w:t>მგ</w:t>
      </w:r>
      <w:proofErr w:type="spellEnd"/>
      <w:r w:rsidRPr="00DC2DE3">
        <w:rPr>
          <w:sz w:val="24"/>
          <w:szCs w:val="24"/>
          <w:lang w:val="ka-GE"/>
        </w:rPr>
        <w:t xml:space="preserve"> ყოველ ორ კვირაში ერთხელ.</w:t>
      </w:r>
    </w:p>
    <w:p w14:paraId="5CF01BD6" w14:textId="39FE5B49" w:rsidR="00DC2DE3" w:rsidRPr="00DC2DE3" w:rsidRDefault="00DC2DE3" w:rsidP="00AF5E39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  <w:lang w:val="ka-GE"/>
        </w:rPr>
      </w:pPr>
      <w:r w:rsidRPr="00DC2DE3">
        <w:rPr>
          <w:sz w:val="24"/>
          <w:szCs w:val="24"/>
          <w:lang w:val="ka-GE"/>
        </w:rPr>
        <w:t xml:space="preserve">თუ პაციენტი იღებს </w:t>
      </w:r>
      <w:proofErr w:type="spellStart"/>
      <w:r w:rsidRPr="00DC2DE3">
        <w:rPr>
          <w:sz w:val="24"/>
          <w:szCs w:val="24"/>
          <w:lang w:val="ka-GE"/>
        </w:rPr>
        <w:t>ჰალოპერიდოლს</w:t>
      </w:r>
      <w:proofErr w:type="spellEnd"/>
      <w:r w:rsidRPr="00DC2DE3">
        <w:rPr>
          <w:sz w:val="24"/>
          <w:szCs w:val="24"/>
          <w:lang w:val="ka-GE"/>
        </w:rPr>
        <w:t xml:space="preserve"> 100 </w:t>
      </w:r>
      <w:proofErr w:type="spellStart"/>
      <w:r w:rsidRPr="00DC2DE3">
        <w:rPr>
          <w:sz w:val="24"/>
          <w:szCs w:val="24"/>
          <w:lang w:val="ka-GE"/>
        </w:rPr>
        <w:t>მგ</w:t>
      </w:r>
      <w:proofErr w:type="spellEnd"/>
      <w:r w:rsidRPr="00DC2DE3">
        <w:rPr>
          <w:sz w:val="24"/>
          <w:szCs w:val="24"/>
          <w:lang w:val="ka-GE"/>
        </w:rPr>
        <w:t xml:space="preserve"> ყოველ 2 კვირაში ერთხელ, გაუკეთეთ 200 </w:t>
      </w:r>
      <w:proofErr w:type="spellStart"/>
      <w:r w:rsidRPr="00DC2DE3">
        <w:rPr>
          <w:sz w:val="24"/>
          <w:szCs w:val="24"/>
          <w:lang w:val="ka-GE"/>
        </w:rPr>
        <w:t>მგ</w:t>
      </w:r>
      <w:proofErr w:type="spellEnd"/>
      <w:r w:rsidRPr="00DC2DE3">
        <w:rPr>
          <w:sz w:val="24"/>
          <w:szCs w:val="24"/>
          <w:lang w:val="ka-GE"/>
        </w:rPr>
        <w:t xml:space="preserve"> ყოველ 4 კვირაში ერთხელ.</w:t>
      </w:r>
    </w:p>
    <w:p w14:paraId="0268C18E" w14:textId="7E663016" w:rsidR="00DC2DE3" w:rsidRPr="006D33A8" w:rsidRDefault="00DC2DE3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sz w:val="24"/>
          <w:szCs w:val="24"/>
          <w:lang w:val="ka-GE"/>
        </w:rPr>
      </w:pPr>
      <w:r w:rsidRPr="006D33A8">
        <w:rPr>
          <w:sz w:val="24"/>
          <w:szCs w:val="24"/>
          <w:lang w:val="ka-GE"/>
        </w:rPr>
        <w:t>მთელ რიგ შემთხვევებში პრეპარატის სიხშირის ცვლილება შეიძლება მიზანშეწონილი არ იყოს</w:t>
      </w:r>
      <w:r w:rsidRPr="006D33A8">
        <w:rPr>
          <w:sz w:val="24"/>
          <w:szCs w:val="24"/>
        </w:rPr>
        <w:t>,</w:t>
      </w:r>
      <w:r w:rsidRPr="006D33A8">
        <w:rPr>
          <w:sz w:val="24"/>
          <w:szCs w:val="24"/>
          <w:lang w:val="ka-GE"/>
        </w:rPr>
        <w:t xml:space="preserve"> მაგალითად:</w:t>
      </w:r>
    </w:p>
    <w:p w14:paraId="4E4C3680" w14:textId="52B428F9" w:rsidR="00DC2DE3" w:rsidRDefault="00DC2DE3" w:rsidP="00AF5E39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  <w:lang w:val="ka-GE"/>
        </w:rPr>
      </w:pPr>
      <w:r w:rsidRPr="00DC2DE3">
        <w:rPr>
          <w:sz w:val="24"/>
          <w:szCs w:val="24"/>
          <w:lang w:val="ka-GE"/>
        </w:rPr>
        <w:t xml:space="preserve">თუ პაციენტი  400მგ </w:t>
      </w:r>
      <w:proofErr w:type="spellStart"/>
      <w:r w:rsidRPr="00DC2DE3">
        <w:rPr>
          <w:sz w:val="24"/>
          <w:szCs w:val="24"/>
          <w:lang w:val="ka-GE"/>
        </w:rPr>
        <w:t>კლოპიქსოლს</w:t>
      </w:r>
      <w:proofErr w:type="spellEnd"/>
      <w:r w:rsidRPr="00DC2DE3">
        <w:rPr>
          <w:sz w:val="24"/>
          <w:szCs w:val="24"/>
          <w:lang w:val="ka-GE"/>
        </w:rPr>
        <w:t xml:space="preserve"> კვირაში ერთხელ იღებს, არ შეიძლება მივცეთ ორ კვირაში ერთხელ 800 </w:t>
      </w:r>
      <w:proofErr w:type="spellStart"/>
      <w:r w:rsidRPr="00DC2DE3">
        <w:rPr>
          <w:sz w:val="24"/>
          <w:szCs w:val="24"/>
          <w:lang w:val="ka-GE"/>
        </w:rPr>
        <w:t>მგ</w:t>
      </w:r>
      <w:proofErr w:type="spellEnd"/>
      <w:r w:rsidRPr="00DC2DE3">
        <w:rPr>
          <w:sz w:val="24"/>
          <w:szCs w:val="24"/>
          <w:lang w:val="ka-GE"/>
        </w:rPr>
        <w:t xml:space="preserve">, რადგან ეს   შეიძლება ჩაითვალოს არალიცენზირებულ  გამოყენებად. </w:t>
      </w:r>
    </w:p>
    <w:p w14:paraId="51F5E2F4" w14:textId="79A4C9E0" w:rsidR="00DC2DE3" w:rsidRPr="00DC2DE3" w:rsidRDefault="00DC2DE3" w:rsidP="00AF5E39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  <w:lang w:val="ka-GE"/>
        </w:rPr>
      </w:pPr>
      <w:r w:rsidRPr="00DC2DE3">
        <w:rPr>
          <w:sz w:val="24"/>
          <w:szCs w:val="24"/>
          <w:lang w:val="ka-GE"/>
        </w:rPr>
        <w:t>თუ</w:t>
      </w:r>
      <w:r w:rsidR="006D33A8">
        <w:rPr>
          <w:sz w:val="24"/>
          <w:szCs w:val="24"/>
          <w:lang w:val="ka-GE"/>
        </w:rPr>
        <w:t xml:space="preserve"> </w:t>
      </w:r>
      <w:r w:rsidRPr="00DC2DE3">
        <w:rPr>
          <w:sz w:val="24"/>
          <w:szCs w:val="24"/>
          <w:lang w:val="ka-GE"/>
        </w:rPr>
        <w:t>პაციენტის ფსიქიკური მდგომარეობა მწვავდება მეორე ინექციის მომენტისთვის, ერთჯერადად ორმაგი დოზის მიწოდებამ შეიძლება ცუდი შედეგი გამოიღოს.</w:t>
      </w:r>
    </w:p>
    <w:p w14:paraId="2B85825D" w14:textId="39A33580" w:rsidR="00DC2DE3" w:rsidRPr="00DC2DE3" w:rsidRDefault="00DC2DE3" w:rsidP="00AF5E39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  <w:lang w:val="ka-GE"/>
        </w:rPr>
      </w:pPr>
      <w:r w:rsidRPr="00DC2DE3">
        <w:rPr>
          <w:sz w:val="24"/>
          <w:szCs w:val="24"/>
          <w:lang w:val="ka-GE"/>
        </w:rPr>
        <w:t>თუ</w:t>
      </w:r>
      <w:r w:rsidR="006D33A8">
        <w:rPr>
          <w:sz w:val="24"/>
          <w:szCs w:val="24"/>
          <w:lang w:val="ka-GE"/>
        </w:rPr>
        <w:t xml:space="preserve"> </w:t>
      </w:r>
      <w:r w:rsidRPr="00DC2DE3">
        <w:rPr>
          <w:sz w:val="24"/>
          <w:szCs w:val="24"/>
          <w:lang w:val="ka-GE"/>
        </w:rPr>
        <w:t>პაციენტს დანიშნული ჰქონდა წამლის მაღალი დოზები და ამან არასასურველი გვერდითი მოვლენები გამოიწვია.</w:t>
      </w:r>
    </w:p>
    <w:p w14:paraId="270DA7F6" w14:textId="77777777" w:rsidR="00CF6D37" w:rsidRDefault="00DC2DE3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sz w:val="24"/>
          <w:szCs w:val="24"/>
          <w:lang w:val="ka-GE"/>
        </w:rPr>
      </w:pPr>
      <w:r w:rsidRPr="006D33A8">
        <w:rPr>
          <w:sz w:val="24"/>
          <w:szCs w:val="24"/>
          <w:lang w:val="ka-GE"/>
        </w:rPr>
        <w:lastRenderedPageBreak/>
        <w:t xml:space="preserve">ზოგიერთ შემთხვევაში შეიძლება მიზანშეწონილი იყოს პაციენტის დეპო პრეპარატებიდან აბებზე გადაყვანა, მაგრამ მნიშვნელოვანია გავითვალისწინოთ </w:t>
      </w:r>
      <w:proofErr w:type="spellStart"/>
      <w:r w:rsidRPr="006D33A8">
        <w:rPr>
          <w:sz w:val="24"/>
          <w:szCs w:val="24"/>
          <w:lang w:val="ka-GE"/>
        </w:rPr>
        <w:t>დამყოლობასთან</w:t>
      </w:r>
      <w:proofErr w:type="spellEnd"/>
      <w:r w:rsidRPr="006D33A8">
        <w:rPr>
          <w:sz w:val="24"/>
          <w:szCs w:val="24"/>
          <w:lang w:val="ka-GE"/>
        </w:rPr>
        <w:t xml:space="preserve"> დაკავშირებული რისკი ანუ რისკი, რომ პაციენტი შეიძლება ნაკლებად მიჰყვეს ექიმის რეკომენდაციებს.</w:t>
      </w:r>
    </w:p>
    <w:p w14:paraId="5C595BAD" w14:textId="1C3136BD" w:rsidR="00DC2DE3" w:rsidRPr="00CF6D37" w:rsidRDefault="00DC2DE3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sz w:val="24"/>
          <w:szCs w:val="24"/>
          <w:lang w:val="ka-GE"/>
        </w:rPr>
      </w:pPr>
      <w:r w:rsidRPr="00CF6D37">
        <w:rPr>
          <w:sz w:val="24"/>
          <w:szCs w:val="24"/>
          <w:lang w:val="ka-GE"/>
        </w:rPr>
        <w:t xml:space="preserve">დეპოდან ორალურ </w:t>
      </w:r>
      <w:proofErr w:type="spellStart"/>
      <w:r w:rsidRPr="00CF6D37">
        <w:rPr>
          <w:sz w:val="24"/>
          <w:szCs w:val="24"/>
          <w:lang w:val="ka-GE"/>
        </w:rPr>
        <w:t>ანტიფსიქოზურ</w:t>
      </w:r>
      <w:proofErr w:type="spellEnd"/>
      <w:r w:rsidRPr="00CF6D37">
        <w:rPr>
          <w:sz w:val="24"/>
          <w:szCs w:val="24"/>
          <w:lang w:val="ka-GE"/>
        </w:rPr>
        <w:t xml:space="preserve"> </w:t>
      </w:r>
      <w:proofErr w:type="spellStart"/>
      <w:r w:rsidRPr="00CF6D37">
        <w:rPr>
          <w:sz w:val="24"/>
          <w:szCs w:val="24"/>
          <w:lang w:val="ka-GE"/>
        </w:rPr>
        <w:t>პრეარატებზე</w:t>
      </w:r>
      <w:proofErr w:type="spellEnd"/>
      <w:r w:rsidRPr="00CF6D37">
        <w:rPr>
          <w:sz w:val="24"/>
          <w:szCs w:val="24"/>
          <w:lang w:val="ka-GE"/>
        </w:rPr>
        <w:t xml:space="preserve"> </w:t>
      </w:r>
      <w:proofErr w:type="spellStart"/>
      <w:r w:rsidRPr="00CF6D37">
        <w:rPr>
          <w:sz w:val="24"/>
          <w:szCs w:val="24"/>
          <w:lang w:val="ka-GE"/>
        </w:rPr>
        <w:t>გადართვასთან</w:t>
      </w:r>
      <w:proofErr w:type="spellEnd"/>
      <w:r w:rsidRPr="00CF6D37">
        <w:rPr>
          <w:sz w:val="24"/>
          <w:szCs w:val="24"/>
          <w:lang w:val="ka-GE"/>
        </w:rPr>
        <w:t xml:space="preserve"> ასოცირებული რისკებია:</w:t>
      </w:r>
    </w:p>
    <w:p w14:paraId="6B1ED5C2" w14:textId="5BD7CF07" w:rsidR="00DC2DE3" w:rsidRPr="00DC2DE3" w:rsidRDefault="00DC2DE3" w:rsidP="00AF5E39">
      <w:pPr>
        <w:pStyle w:val="ListParagraph"/>
        <w:numPr>
          <w:ilvl w:val="1"/>
          <w:numId w:val="6"/>
        </w:numPr>
        <w:spacing w:line="360" w:lineRule="auto"/>
        <w:ind w:left="1134"/>
        <w:jc w:val="both"/>
        <w:rPr>
          <w:sz w:val="24"/>
          <w:szCs w:val="24"/>
          <w:lang w:val="ka-GE"/>
        </w:rPr>
      </w:pPr>
      <w:r w:rsidRPr="00DC2DE3">
        <w:rPr>
          <w:sz w:val="24"/>
          <w:szCs w:val="24"/>
          <w:lang w:val="ka-GE"/>
        </w:rPr>
        <w:t xml:space="preserve">რეციდივი ან დესტაბილიზაცია, თუ ორალური მედიკამენტების დოზა  ძალიან დაბალია ან თუ პაციენტმა შეამცირა ორალური მედიკამენტების მიღება და ცუდ </w:t>
      </w:r>
      <w:proofErr w:type="spellStart"/>
      <w:r w:rsidRPr="00DC2DE3">
        <w:rPr>
          <w:sz w:val="24"/>
          <w:szCs w:val="24"/>
          <w:lang w:val="ka-GE"/>
        </w:rPr>
        <w:t>დამყოლობას</w:t>
      </w:r>
      <w:proofErr w:type="spellEnd"/>
      <w:r w:rsidRPr="00DC2DE3">
        <w:rPr>
          <w:sz w:val="24"/>
          <w:szCs w:val="24"/>
          <w:lang w:val="ka-GE"/>
        </w:rPr>
        <w:t xml:space="preserve"> ავლენს</w:t>
      </w:r>
      <w:r>
        <w:rPr>
          <w:sz w:val="24"/>
          <w:szCs w:val="24"/>
          <w:lang w:val="ka-GE"/>
        </w:rPr>
        <w:t>.</w:t>
      </w:r>
    </w:p>
    <w:p w14:paraId="18FB727C" w14:textId="012E1B42" w:rsidR="00DC2DE3" w:rsidRPr="00DC2DE3" w:rsidRDefault="00DC2DE3" w:rsidP="00AF5E39">
      <w:pPr>
        <w:pStyle w:val="ListParagraph"/>
        <w:numPr>
          <w:ilvl w:val="1"/>
          <w:numId w:val="6"/>
        </w:numPr>
        <w:spacing w:line="360" w:lineRule="auto"/>
        <w:ind w:left="1134"/>
        <w:jc w:val="both"/>
        <w:rPr>
          <w:sz w:val="24"/>
          <w:szCs w:val="24"/>
          <w:lang w:val="ka-GE"/>
        </w:rPr>
      </w:pPr>
      <w:r w:rsidRPr="00DC2DE3">
        <w:rPr>
          <w:sz w:val="24"/>
          <w:szCs w:val="24"/>
          <w:lang w:val="ka-GE"/>
        </w:rPr>
        <w:t>მდგომარეობის გამწვავება მედიკამენტის შეცვლით გამოწვეული სტრესისა და შფოთვის გამო</w:t>
      </w:r>
      <w:r>
        <w:rPr>
          <w:sz w:val="24"/>
          <w:szCs w:val="24"/>
          <w:lang w:val="ka-GE"/>
        </w:rPr>
        <w:t>.</w:t>
      </w:r>
    </w:p>
    <w:p w14:paraId="0163AE08" w14:textId="60D8730A" w:rsidR="00DC2DE3" w:rsidRPr="00DC2DE3" w:rsidRDefault="00DC2DE3" w:rsidP="00AF5E39">
      <w:pPr>
        <w:pStyle w:val="ListParagraph"/>
        <w:numPr>
          <w:ilvl w:val="1"/>
          <w:numId w:val="6"/>
        </w:numPr>
        <w:spacing w:line="360" w:lineRule="auto"/>
        <w:ind w:left="1134"/>
        <w:jc w:val="both"/>
        <w:rPr>
          <w:sz w:val="24"/>
          <w:szCs w:val="24"/>
          <w:lang w:val="ka-GE"/>
        </w:rPr>
      </w:pPr>
      <w:proofErr w:type="spellStart"/>
      <w:r w:rsidRPr="00DC2DE3">
        <w:rPr>
          <w:sz w:val="24"/>
          <w:szCs w:val="24"/>
          <w:lang w:val="ka-GE"/>
        </w:rPr>
        <w:t>კროსტიტრაციის</w:t>
      </w:r>
      <w:proofErr w:type="spellEnd"/>
      <w:r w:rsidRPr="00DC2DE3">
        <w:rPr>
          <w:sz w:val="24"/>
          <w:szCs w:val="24"/>
          <w:lang w:val="ka-GE"/>
        </w:rPr>
        <w:t xml:space="preserve"> დროს მედიკამენტების მიღებისას დაშვებული შეცდომები ან წამლის არასასურველი გვერდითი მოვლენები</w:t>
      </w:r>
      <w:r>
        <w:rPr>
          <w:sz w:val="24"/>
          <w:szCs w:val="24"/>
          <w:lang w:val="ka-GE"/>
        </w:rPr>
        <w:t>.</w:t>
      </w:r>
    </w:p>
    <w:p w14:paraId="357D7E92" w14:textId="357A5D02" w:rsidR="0009326A" w:rsidRDefault="00DC2DE3" w:rsidP="00AF5E39">
      <w:pPr>
        <w:pStyle w:val="ListParagraph"/>
        <w:numPr>
          <w:ilvl w:val="1"/>
          <w:numId w:val="6"/>
        </w:numPr>
        <w:spacing w:line="360" w:lineRule="auto"/>
        <w:ind w:left="1134"/>
        <w:jc w:val="both"/>
        <w:rPr>
          <w:sz w:val="24"/>
          <w:szCs w:val="24"/>
          <w:lang w:val="ka-GE"/>
        </w:rPr>
      </w:pPr>
      <w:r w:rsidRPr="00DC2DE3">
        <w:rPr>
          <w:sz w:val="24"/>
          <w:szCs w:val="24"/>
          <w:lang w:val="ka-GE"/>
        </w:rPr>
        <w:t>ეკვივალენტური დოზების მორგების სირთულეები, რომლებიც მოითხოვს დოზის პერიოდულ კორექტირებას და სპეციალისტთან უფრო ხშირი კონტაქტს</w:t>
      </w:r>
      <w:r>
        <w:rPr>
          <w:sz w:val="24"/>
          <w:szCs w:val="24"/>
          <w:lang w:val="ka-GE"/>
        </w:rPr>
        <w:t>.</w:t>
      </w:r>
    </w:p>
    <w:p w14:paraId="01063638" w14:textId="77777777" w:rsidR="00CF6D37" w:rsidRDefault="0009326A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sz w:val="24"/>
          <w:szCs w:val="24"/>
          <w:lang w:val="ka-GE"/>
        </w:rPr>
      </w:pPr>
      <w:r w:rsidRPr="00CF6D37">
        <w:rPr>
          <w:sz w:val="24"/>
          <w:szCs w:val="24"/>
          <w:lang w:val="ka-GE"/>
        </w:rPr>
        <w:t xml:space="preserve">უნდა გავითვალისწინოთ, რომ თითოეული </w:t>
      </w:r>
      <w:proofErr w:type="spellStart"/>
      <w:r w:rsidRPr="00CF6D37">
        <w:rPr>
          <w:sz w:val="24"/>
          <w:szCs w:val="24"/>
          <w:lang w:val="ka-GE"/>
        </w:rPr>
        <w:t>ანტიფსიქოზური</w:t>
      </w:r>
      <w:proofErr w:type="spellEnd"/>
      <w:r w:rsidRPr="00CF6D37">
        <w:rPr>
          <w:sz w:val="24"/>
          <w:szCs w:val="24"/>
          <w:lang w:val="ka-GE"/>
        </w:rPr>
        <w:t xml:space="preserve"> პრეპარატის შესახებ   ლიტერატურაში არსებობს ექვივალენტური დოზების ფართო დიაპაზონი, რაც  მიუთითებს იმაზე, რომ ექვივალენტური დოზების საკითხში  ნაკლებია გარკვეული სიზუსტე და ამიტომ დოზის შერჩევისას საჭიროა სიფრთხილე და პაციენტზე  დაკვირვება.</w:t>
      </w:r>
    </w:p>
    <w:p w14:paraId="324EE740" w14:textId="0484C3A2" w:rsidR="0009326A" w:rsidRPr="00CF6D37" w:rsidRDefault="0009326A" w:rsidP="00AF5E39">
      <w:pPr>
        <w:pStyle w:val="ListParagraph"/>
        <w:numPr>
          <w:ilvl w:val="1"/>
          <w:numId w:val="16"/>
        </w:numPr>
        <w:tabs>
          <w:tab w:val="left" w:pos="993"/>
        </w:tabs>
        <w:spacing w:line="360" w:lineRule="auto"/>
        <w:jc w:val="both"/>
        <w:rPr>
          <w:sz w:val="24"/>
          <w:szCs w:val="24"/>
          <w:lang w:val="ka-GE"/>
        </w:rPr>
      </w:pPr>
      <w:r w:rsidRPr="00CF6D37">
        <w:rPr>
          <w:sz w:val="24"/>
          <w:szCs w:val="24"/>
          <w:lang w:val="ka-GE"/>
        </w:rPr>
        <w:t>განსაკუთრებული სიფრთხილე უნდა გამოვიჩინოთ პრეპარატის საწყისი და საბოლოო ექვივალენტური დოზის  გამოანგარიშებისას. უნდა გავითვალისწინოთ თითოეული პაციენტის ინდივიდუალური მახასიათებლები,</w:t>
      </w:r>
      <w:r w:rsidR="00CF6D37">
        <w:rPr>
          <w:sz w:val="24"/>
          <w:szCs w:val="24"/>
          <w:lang w:val="ka-GE"/>
        </w:rPr>
        <w:t xml:space="preserve"> </w:t>
      </w:r>
      <w:r w:rsidRPr="00CF6D37">
        <w:rPr>
          <w:sz w:val="24"/>
          <w:szCs w:val="24"/>
          <w:lang w:val="ka-GE"/>
        </w:rPr>
        <w:t xml:space="preserve">უარყოფითი გამოცდილება გვერდითი მოვლენების ან ცუდი დამყოლობის თვალსაზრისით,  ფიზიკური მდგომარეობა,  მდგომარეობის ცვლილების რისკი მანამ,  სანამ   </w:t>
      </w:r>
      <w:proofErr w:type="spellStart"/>
      <w:r w:rsidRPr="00CF6D37">
        <w:rPr>
          <w:sz w:val="24"/>
          <w:szCs w:val="24"/>
          <w:lang w:val="ka-GE"/>
        </w:rPr>
        <w:t>ჩასანაცვლებელი</w:t>
      </w:r>
      <w:proofErr w:type="spellEnd"/>
      <w:r w:rsidRPr="00CF6D37">
        <w:rPr>
          <w:sz w:val="24"/>
          <w:szCs w:val="24"/>
          <w:lang w:val="ka-GE"/>
        </w:rPr>
        <w:t xml:space="preserve"> დოზის შესახებ გადაწყვეტილებას მივიღებთ.</w:t>
      </w:r>
    </w:p>
    <w:p w14:paraId="4DE17329" w14:textId="66EED7F3" w:rsidR="00D24802" w:rsidRDefault="00D24802" w:rsidP="008B7CE0">
      <w:pPr>
        <w:pStyle w:val="Heading3"/>
      </w:pPr>
      <w:bookmarkStart w:id="34" w:name="_Toc38833065"/>
      <w:proofErr w:type="spellStart"/>
      <w:r w:rsidRPr="00D24802">
        <w:t>კოგნიტური</w:t>
      </w:r>
      <w:proofErr w:type="spellEnd"/>
      <w:r w:rsidRPr="00D24802">
        <w:t xml:space="preserve"> </w:t>
      </w:r>
      <w:proofErr w:type="spellStart"/>
      <w:r w:rsidRPr="00D24802">
        <w:t>უკმარისობის</w:t>
      </w:r>
      <w:proofErr w:type="spellEnd"/>
      <w:r w:rsidRPr="00D24802">
        <w:t xml:space="preserve"> </w:t>
      </w:r>
      <w:proofErr w:type="spellStart"/>
      <w:r w:rsidRPr="00D24802">
        <w:t>მქონე</w:t>
      </w:r>
      <w:proofErr w:type="spellEnd"/>
      <w:r w:rsidRPr="00D24802">
        <w:t xml:space="preserve"> </w:t>
      </w:r>
      <w:proofErr w:type="spellStart"/>
      <w:r w:rsidRPr="00D24802">
        <w:t>პაციენტები</w:t>
      </w:r>
      <w:bookmarkEnd w:id="34"/>
      <w:proofErr w:type="spellEnd"/>
    </w:p>
    <w:p w14:paraId="155F791F" w14:textId="77777777" w:rsidR="00D24802" w:rsidRPr="00D24802" w:rsidRDefault="00D24802" w:rsidP="00D24802">
      <w:pPr>
        <w:ind w:firstLine="567"/>
        <w:jc w:val="center"/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</w:pPr>
    </w:p>
    <w:p w14:paraId="53F5BE1A" w14:textId="77777777" w:rsidR="00CF6D37" w:rsidRDefault="00D24802" w:rsidP="00AF5E39">
      <w:pPr>
        <w:pStyle w:val="ListParagraph"/>
        <w:numPr>
          <w:ilvl w:val="1"/>
          <w:numId w:val="1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  <w:lang w:val="ka-GE"/>
        </w:rPr>
      </w:pPr>
      <w:r w:rsidRPr="00CF6D37">
        <w:rPr>
          <w:sz w:val="24"/>
          <w:szCs w:val="24"/>
          <w:lang w:val="ka-GE"/>
        </w:rPr>
        <w:t xml:space="preserve">COVID-19-ით დაავადების შემთხვევაში, </w:t>
      </w:r>
      <w:proofErr w:type="spellStart"/>
      <w:r w:rsidRPr="00CF6D37">
        <w:rPr>
          <w:sz w:val="24"/>
          <w:szCs w:val="24"/>
          <w:lang w:val="ka-GE"/>
        </w:rPr>
        <w:t>კოგნიტური</w:t>
      </w:r>
      <w:proofErr w:type="spellEnd"/>
      <w:r w:rsidRPr="00CF6D37">
        <w:rPr>
          <w:sz w:val="24"/>
          <w:szCs w:val="24"/>
          <w:lang w:val="ka-GE"/>
        </w:rPr>
        <w:t xml:space="preserve"> დარღვევების მქონე პირებში,  სავარაუდოდ,  მოიმატებს დელირიუმის შემთხვევები. მდგომარეობის მართვის როგორც ფარმაკოლოგიური, ისე </w:t>
      </w:r>
      <w:proofErr w:type="spellStart"/>
      <w:r w:rsidRPr="00CF6D37">
        <w:rPr>
          <w:sz w:val="24"/>
          <w:szCs w:val="24"/>
          <w:lang w:val="ka-GE"/>
        </w:rPr>
        <w:t>არაფარმაკოლოგიური</w:t>
      </w:r>
      <w:proofErr w:type="spellEnd"/>
      <w:r w:rsidRPr="00CF6D37">
        <w:rPr>
          <w:sz w:val="24"/>
          <w:szCs w:val="24"/>
          <w:lang w:val="ka-GE"/>
        </w:rPr>
        <w:t xml:space="preserve">  გეგმის შედგენისას,</w:t>
      </w:r>
      <w:r w:rsidR="00B72BBD" w:rsidRPr="00CF6D37">
        <w:rPr>
          <w:sz w:val="24"/>
          <w:szCs w:val="24"/>
          <w:lang w:val="ka-GE"/>
        </w:rPr>
        <w:t xml:space="preserve"> აუცილებელია</w:t>
      </w:r>
      <w:r w:rsidRPr="00CF6D37">
        <w:rPr>
          <w:sz w:val="24"/>
          <w:szCs w:val="24"/>
          <w:lang w:val="ka-GE"/>
        </w:rPr>
        <w:t xml:space="preserve"> ყველა </w:t>
      </w:r>
      <w:r w:rsidR="00B72BBD" w:rsidRPr="00CF6D37">
        <w:rPr>
          <w:sz w:val="24"/>
          <w:szCs w:val="24"/>
          <w:lang w:val="ka-GE"/>
        </w:rPr>
        <w:t xml:space="preserve">მნიშვნელოვანი </w:t>
      </w:r>
      <w:r w:rsidRPr="00CF6D37">
        <w:rPr>
          <w:sz w:val="24"/>
          <w:szCs w:val="24"/>
          <w:lang w:val="ka-GE"/>
        </w:rPr>
        <w:t>ფაქტორი</w:t>
      </w:r>
      <w:r w:rsidR="00B72BBD" w:rsidRPr="00CF6D37">
        <w:rPr>
          <w:sz w:val="24"/>
          <w:szCs w:val="24"/>
          <w:lang w:val="ka-GE"/>
        </w:rPr>
        <w:t xml:space="preserve">ს გათვალისწინება, რაც ასევე </w:t>
      </w:r>
      <w:r w:rsidRPr="00CF6D37">
        <w:rPr>
          <w:sz w:val="24"/>
          <w:szCs w:val="24"/>
          <w:lang w:val="ka-GE"/>
        </w:rPr>
        <w:t xml:space="preserve">საკუთარი თავის ან  სხვების მიმართ </w:t>
      </w:r>
      <w:r w:rsidR="00B72BBD" w:rsidRPr="00CF6D37">
        <w:rPr>
          <w:sz w:val="24"/>
          <w:szCs w:val="24"/>
          <w:lang w:val="ka-GE"/>
        </w:rPr>
        <w:t>სა</w:t>
      </w:r>
      <w:r w:rsidRPr="00CF6D37">
        <w:rPr>
          <w:sz w:val="24"/>
          <w:szCs w:val="24"/>
          <w:lang w:val="ka-GE"/>
        </w:rPr>
        <w:t>რისკ</w:t>
      </w:r>
      <w:r w:rsidR="00B72BBD" w:rsidRPr="00CF6D37">
        <w:rPr>
          <w:sz w:val="24"/>
          <w:szCs w:val="24"/>
          <w:lang w:val="ka-GE"/>
        </w:rPr>
        <w:t xml:space="preserve">ო ქცევის საფრთხესაც მოიცავს.  </w:t>
      </w:r>
    </w:p>
    <w:p w14:paraId="1FBC6876" w14:textId="77777777" w:rsidR="00CF6D37" w:rsidRDefault="00E46C34" w:rsidP="00AF5E39">
      <w:pPr>
        <w:pStyle w:val="ListParagraph"/>
        <w:numPr>
          <w:ilvl w:val="1"/>
          <w:numId w:val="1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  <w:lang w:val="ka-GE"/>
        </w:rPr>
      </w:pPr>
      <w:r w:rsidRPr="00CF6D37">
        <w:rPr>
          <w:sz w:val="24"/>
          <w:szCs w:val="24"/>
          <w:lang w:val="ka-GE"/>
        </w:rPr>
        <w:lastRenderedPageBreak/>
        <w:t xml:space="preserve">საუკეთესო ინტერესიდან გამომდინარე, </w:t>
      </w:r>
      <w:r w:rsidR="00D24802" w:rsidRPr="00CF6D37">
        <w:rPr>
          <w:sz w:val="24"/>
          <w:szCs w:val="24"/>
          <w:lang w:val="ka-GE"/>
        </w:rPr>
        <w:t xml:space="preserve">ინფექციების შემდგომი გადაცემის რისკის თავიდან აცილების მიზნით, </w:t>
      </w:r>
      <w:r w:rsidRPr="00CF6D37">
        <w:rPr>
          <w:sz w:val="24"/>
          <w:szCs w:val="24"/>
          <w:lang w:val="ka-GE"/>
        </w:rPr>
        <w:t xml:space="preserve">იმ შემთხვევაში, თუ პაციენტის სომატური მდგომარეობის მონიტორგი შესაძლებელია, ადრეული </w:t>
      </w:r>
      <w:r w:rsidR="00D24802" w:rsidRPr="00CF6D37">
        <w:rPr>
          <w:sz w:val="24"/>
          <w:szCs w:val="24"/>
          <w:lang w:val="ka-GE"/>
        </w:rPr>
        <w:t xml:space="preserve">ფარმაკოლოგიური </w:t>
      </w:r>
      <w:r w:rsidRPr="00CF6D37">
        <w:rPr>
          <w:sz w:val="24"/>
          <w:szCs w:val="24"/>
          <w:lang w:val="ka-GE"/>
        </w:rPr>
        <w:t>ინტერვენცია უნდა განვიხილოთ.</w:t>
      </w:r>
    </w:p>
    <w:p w14:paraId="23312C26" w14:textId="0098606A" w:rsidR="00CF6D37" w:rsidRDefault="00F10A46" w:rsidP="00AF5E39">
      <w:pPr>
        <w:pStyle w:val="ListParagraph"/>
        <w:numPr>
          <w:ilvl w:val="1"/>
          <w:numId w:val="1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  <w:lang w:val="ka-GE"/>
        </w:rPr>
      </w:pPr>
      <w:r w:rsidRPr="00CF6D37">
        <w:rPr>
          <w:sz w:val="24"/>
          <w:szCs w:val="24"/>
          <w:lang w:val="ka-GE"/>
        </w:rPr>
        <w:t xml:space="preserve">უნდა გავითვალისწინოთ ფსიქოტროპული მედიკამენტების </w:t>
      </w:r>
      <w:r w:rsidR="00E46C34" w:rsidRPr="00CF6D37">
        <w:rPr>
          <w:sz w:val="24"/>
          <w:szCs w:val="24"/>
          <w:lang w:val="ka-GE"/>
        </w:rPr>
        <w:t>გვერდითი მოვლენები, რომლებმაც შესაძლოა მდგომარეობის გამწვავება გამოიწვიონ</w:t>
      </w:r>
      <w:r w:rsidR="00F13D60" w:rsidRPr="00CF6D37">
        <w:rPr>
          <w:sz w:val="24"/>
          <w:szCs w:val="24"/>
          <w:lang w:val="ka-GE"/>
        </w:rPr>
        <w:t>,</w:t>
      </w:r>
      <w:r w:rsidR="00E46C34" w:rsidRPr="00CF6D37">
        <w:rPr>
          <w:sz w:val="24"/>
          <w:szCs w:val="24"/>
          <w:lang w:val="ka-GE"/>
        </w:rPr>
        <w:t xml:space="preserve"> მაგალითად, </w:t>
      </w:r>
      <w:proofErr w:type="spellStart"/>
      <w:r w:rsidRPr="00CF6D37">
        <w:rPr>
          <w:sz w:val="24"/>
          <w:szCs w:val="24"/>
          <w:lang w:val="ka-GE"/>
        </w:rPr>
        <w:t>ანტიქოლინერგული</w:t>
      </w:r>
      <w:proofErr w:type="spellEnd"/>
      <w:r w:rsidRPr="00CF6D37">
        <w:rPr>
          <w:sz w:val="24"/>
          <w:szCs w:val="24"/>
          <w:lang w:val="ka-GE"/>
        </w:rPr>
        <w:t xml:space="preserve"> გვერდითი მოვლენები</w:t>
      </w:r>
      <w:r w:rsidR="00F13D60" w:rsidRPr="00CF6D37">
        <w:rPr>
          <w:sz w:val="24"/>
          <w:szCs w:val="24"/>
          <w:lang w:val="ka-GE"/>
        </w:rPr>
        <w:t xml:space="preserve"> და </w:t>
      </w:r>
      <w:r w:rsidR="00D24802" w:rsidRPr="00CF6D37">
        <w:rPr>
          <w:sz w:val="24"/>
          <w:szCs w:val="24"/>
          <w:lang w:val="ka-GE"/>
        </w:rPr>
        <w:t>რისკების შემცირების სტრატეგიები</w:t>
      </w:r>
      <w:r w:rsidR="00682DA5" w:rsidRPr="00CF6D37">
        <w:rPr>
          <w:sz w:val="24"/>
          <w:szCs w:val="24"/>
          <w:lang w:val="ka-GE"/>
        </w:rPr>
        <w:t xml:space="preserve"> მკურნალობის ადრეულ ეტაპზე</w:t>
      </w:r>
      <w:r w:rsidR="00F13D60" w:rsidRPr="00CF6D37">
        <w:rPr>
          <w:sz w:val="24"/>
          <w:szCs w:val="24"/>
          <w:lang w:val="ka-GE"/>
        </w:rPr>
        <w:t xml:space="preserve"> უნდა დავსახოთ. </w:t>
      </w:r>
    </w:p>
    <w:p w14:paraId="70B77B9A" w14:textId="77777777" w:rsidR="005D3A9E" w:rsidRDefault="005D3A9E" w:rsidP="005D3A9E">
      <w:pPr>
        <w:pStyle w:val="ListParagraph"/>
        <w:tabs>
          <w:tab w:val="left" w:pos="993"/>
        </w:tabs>
        <w:spacing w:after="0" w:line="360" w:lineRule="auto"/>
        <w:ind w:left="792"/>
        <w:jc w:val="both"/>
        <w:rPr>
          <w:sz w:val="24"/>
          <w:szCs w:val="24"/>
          <w:lang w:val="ka-GE"/>
        </w:rPr>
      </w:pPr>
    </w:p>
    <w:p w14:paraId="17AFE57D" w14:textId="77777777" w:rsidR="00CF6D37" w:rsidRPr="008B7CE0" w:rsidRDefault="00CF6D37" w:rsidP="005D3A9E">
      <w:pPr>
        <w:pStyle w:val="Heading3"/>
        <w:spacing w:line="360" w:lineRule="auto"/>
        <w:jc w:val="center"/>
      </w:pPr>
      <w:bookmarkStart w:id="35" w:name="_Toc38833066"/>
      <w:proofErr w:type="spellStart"/>
      <w:r w:rsidRPr="008B7CE0">
        <w:t>რეკომენდაციები</w:t>
      </w:r>
      <w:proofErr w:type="spellEnd"/>
      <w:r w:rsidRPr="008B7CE0">
        <w:t xml:space="preserve"> COVID 19-ის </w:t>
      </w:r>
      <w:proofErr w:type="spellStart"/>
      <w:r w:rsidRPr="008B7CE0">
        <w:t>ინფიცირებული</w:t>
      </w:r>
      <w:proofErr w:type="spellEnd"/>
      <w:r w:rsidRPr="008B7CE0">
        <w:t xml:space="preserve"> </w:t>
      </w:r>
      <w:proofErr w:type="spellStart"/>
      <w:r w:rsidRPr="008B7CE0">
        <w:t>პაციენტის</w:t>
      </w:r>
      <w:proofErr w:type="spellEnd"/>
      <w:r w:rsidRPr="008B7CE0">
        <w:t xml:space="preserve"> </w:t>
      </w:r>
      <w:proofErr w:type="spellStart"/>
      <w:r w:rsidRPr="008B7CE0">
        <w:t>ფსიქიატრიული</w:t>
      </w:r>
      <w:proofErr w:type="spellEnd"/>
      <w:r w:rsidRPr="008B7CE0">
        <w:t xml:space="preserve"> </w:t>
      </w:r>
      <w:proofErr w:type="spellStart"/>
      <w:r w:rsidRPr="008B7CE0">
        <w:t>კონსულტაციისთვის</w:t>
      </w:r>
      <w:proofErr w:type="spellEnd"/>
      <w:r w:rsidRPr="008B7CE0">
        <w:t xml:space="preserve">: </w:t>
      </w:r>
      <w:proofErr w:type="spellStart"/>
      <w:r w:rsidRPr="008B7CE0">
        <w:t>დელირიუმის</w:t>
      </w:r>
      <w:proofErr w:type="spellEnd"/>
      <w:r w:rsidRPr="008B7CE0">
        <w:t xml:space="preserve"> </w:t>
      </w:r>
      <w:proofErr w:type="spellStart"/>
      <w:r w:rsidRPr="008B7CE0">
        <w:t>მკურნალობა</w:t>
      </w:r>
      <w:bookmarkEnd w:id="35"/>
      <w:proofErr w:type="spellEnd"/>
    </w:p>
    <w:p w14:paraId="52039CD0" w14:textId="77777777" w:rsidR="00CF6D37" w:rsidRPr="008B7CE0" w:rsidRDefault="00CF6D37" w:rsidP="005D3A9E">
      <w:pPr>
        <w:spacing w:line="360" w:lineRule="auto"/>
        <w:ind w:firstLine="567"/>
        <w:jc w:val="both"/>
        <w:rPr>
          <w:rFonts w:ascii="Sylfaen" w:eastAsiaTheme="minorHAnsi" w:hAnsi="Sylfaen" w:cstheme="minorBidi"/>
          <w:sz w:val="22"/>
          <w:szCs w:val="22"/>
        </w:rPr>
      </w:pPr>
    </w:p>
    <w:p w14:paraId="6FA3BE70" w14:textId="70CB2791" w:rsidR="00CF6D37" w:rsidRPr="00CF6D37" w:rsidRDefault="00CF6D37" w:rsidP="005D3A9E">
      <w:pPr>
        <w:spacing w:line="360" w:lineRule="auto"/>
        <w:ind w:firstLine="567"/>
        <w:jc w:val="both"/>
        <w:rPr>
          <w:rFonts w:asciiTheme="minorHAnsi" w:eastAsiaTheme="minorHAnsi" w:hAnsiTheme="minorHAnsi" w:cstheme="minorHAnsi"/>
          <w:sz w:val="24"/>
          <w:szCs w:val="24"/>
        </w:rPr>
      </w:pP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სპეციფიკური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კვლევები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Covid-19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დელირიუმის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მართვასთან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დაკავშირებით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არარსებობს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შესაბამისად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აქ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მოყვანილ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დებულებებს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უფრო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სარეკომენდაციო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ხასიათი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აქვთ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მონაცემების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დაგროვებასთან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ერთად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Pr="00CF6D37">
        <w:rPr>
          <w:rFonts w:asciiTheme="minorHAnsi" w:eastAsiaTheme="minorHAnsi" w:hAnsiTheme="minorHAnsi" w:cstheme="minorHAnsi"/>
          <w:sz w:val="24"/>
          <w:szCs w:val="24"/>
          <w:lang w:val="ka-GE"/>
        </w:rPr>
        <w:t>შ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ესა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  <w:lang w:val="ka-GE"/>
        </w:rPr>
        <w:t>ძ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ლოა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მათი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კორექტირება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გახდეს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საჭირო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მკურნალობის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დაგეგმვა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უნდა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მოხდეს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პაციენტის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მდგომარეობის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სრულფასოვნად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შეფასების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შემდეგ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ინდივიდუალური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მიდგომის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საფუძველზე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(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უნდა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გავითვალისწინოთ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კლინიკური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მდგომარეობა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თანმხლები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დაავადებები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ინდივიდუალური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მახასიათებლები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). </w:t>
      </w:r>
    </w:p>
    <w:p w14:paraId="77CDB796" w14:textId="0A47DC81" w:rsidR="00CF6D37" w:rsidRPr="00CF6D37" w:rsidRDefault="00CF6D37" w:rsidP="005D3A9E">
      <w:pPr>
        <w:spacing w:line="360" w:lineRule="auto"/>
        <w:ind w:firstLine="567"/>
        <w:jc w:val="both"/>
        <w:rPr>
          <w:rFonts w:asciiTheme="minorHAnsi" w:eastAsiaTheme="minorHAnsi" w:hAnsiTheme="minorHAnsi" w:cstheme="minorHAnsi"/>
          <w:sz w:val="24"/>
          <w:szCs w:val="24"/>
        </w:rPr>
      </w:pPr>
      <w:proofErr w:type="spellStart"/>
      <w:r w:rsidRPr="00CF6D37">
        <w:rPr>
          <w:rFonts w:asciiTheme="minorHAnsi" w:eastAsiaTheme="minorHAnsi" w:hAnsiTheme="minorHAnsi" w:cstheme="minorHAnsi"/>
          <w:b/>
          <w:bCs/>
          <w:sz w:val="24"/>
          <w:szCs w:val="24"/>
        </w:rPr>
        <w:t>არიპიპრაზოლი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შეიძლება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ეფექტურად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გამოვიყენოთ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ჰიპოკინეტიკური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დელირიუმის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დროს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>.</w:t>
      </w:r>
      <w:r w:rsidR="007E6DF6">
        <w:rPr>
          <w:rFonts w:asciiTheme="minorHAnsi" w:eastAsia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არიპიპრაზოლს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აქვს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სუსტი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ანტიჰისტამინური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მოქმედება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არ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ახასიათებს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ანტიქოლინერგული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ეფექტი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დაბალია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არითმიის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განვითარებისა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რესპირატორული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დეპრესიის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განვითარების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რისკი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არიპიპრაზოლს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აქვს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სხვა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წამლებთან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მათ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შორის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ანტივირუსულ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ანთების</w:t>
      </w:r>
      <w:proofErr w:type="spellEnd"/>
      <w:r w:rsidR="007E6DF6">
        <w:rPr>
          <w:rFonts w:asciiTheme="minorHAnsi" w:eastAsia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საწინააღდეგო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მედიკამენტებთან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, 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ურთიერთქმედების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დაბალი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პოტენციალი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</w:p>
    <w:p w14:paraId="2A08DAB9" w14:textId="77777777" w:rsidR="00CF6D37" w:rsidRPr="00CF6D37" w:rsidRDefault="00CF6D37" w:rsidP="005D3A9E">
      <w:pPr>
        <w:spacing w:line="360" w:lineRule="auto"/>
        <w:ind w:firstLine="567"/>
        <w:jc w:val="both"/>
        <w:rPr>
          <w:rFonts w:asciiTheme="minorHAnsi" w:eastAsiaTheme="minorHAnsi" w:hAnsiTheme="minorHAnsi" w:cstheme="minorHAnsi"/>
          <w:sz w:val="24"/>
          <w:szCs w:val="24"/>
        </w:rPr>
      </w:pPr>
      <w:proofErr w:type="spellStart"/>
      <w:r w:rsidRPr="00CF6D37">
        <w:rPr>
          <w:rFonts w:asciiTheme="minorHAnsi" w:eastAsiaTheme="minorHAnsi" w:hAnsiTheme="minorHAnsi" w:cstheme="minorHAnsi"/>
          <w:b/>
          <w:bCs/>
          <w:sz w:val="24"/>
          <w:szCs w:val="24"/>
        </w:rPr>
        <w:t>ჰალოპერიდოლი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ერთ-ერთი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ყველაზე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კარგად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შესწავლილი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მედიკამენტია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დელირიუმის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დროს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მას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აქვს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რესპირატორული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დეპრესიის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დაბალი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რისკი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არ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აქვს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ანტიჰისტამინური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ანტიქოლინერგული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მოქმედება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ჰალოპერიდოლის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გამოყენება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დაკავშირებულია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არითმიის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განვითარების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რისკთან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, QTc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ინტერვალის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გახანგრძლივბეასთან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კრუნჩხვით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აქტივობასთან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.  </w:t>
      </w:r>
    </w:p>
    <w:p w14:paraId="15409432" w14:textId="56AD98AB" w:rsidR="00AA7BA3" w:rsidRDefault="00CF6D37" w:rsidP="005D3A9E">
      <w:pPr>
        <w:spacing w:line="360" w:lineRule="auto"/>
        <w:ind w:firstLine="567"/>
        <w:jc w:val="both"/>
        <w:rPr>
          <w:rFonts w:asciiTheme="minorHAnsi" w:eastAsiaTheme="minorHAnsi" w:hAnsiTheme="minorHAnsi" w:cstheme="minorHAnsi"/>
          <w:sz w:val="24"/>
          <w:szCs w:val="24"/>
        </w:rPr>
      </w:pPr>
      <w:proofErr w:type="spellStart"/>
      <w:r w:rsidRPr="00CF6D37">
        <w:rPr>
          <w:rFonts w:asciiTheme="minorHAnsi" w:eastAsiaTheme="minorHAnsi" w:hAnsiTheme="minorHAnsi" w:cstheme="minorHAnsi"/>
          <w:b/>
          <w:bCs/>
          <w:sz w:val="24"/>
          <w:szCs w:val="24"/>
        </w:rPr>
        <w:t>ბენზოდიაზეპინების</w:t>
      </w:r>
      <w:proofErr w:type="spellEnd"/>
      <w:r w:rsidRPr="00CF6D37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გამოყენებას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უნდა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მოვერიდოთ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გარდა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იმ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შემთხვევებისა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როდესაც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პაციენტს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ალკოჰოლური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დელირიუმი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(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თეთრი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ცხელება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) </w:t>
      </w:r>
      <w:proofErr w:type="spellStart"/>
      <w:r w:rsidRPr="00CF6D37">
        <w:rPr>
          <w:rFonts w:asciiTheme="minorHAnsi" w:eastAsiaTheme="minorHAnsi" w:hAnsiTheme="minorHAnsi" w:cstheme="minorHAnsi"/>
          <w:sz w:val="24"/>
          <w:szCs w:val="24"/>
        </w:rPr>
        <w:t>აღენიშნება</w:t>
      </w:r>
      <w:proofErr w:type="spellEnd"/>
      <w:r w:rsidRPr="00CF6D37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</w:p>
    <w:p w14:paraId="5CC6B495" w14:textId="77777777" w:rsidR="007E6DF6" w:rsidRPr="007E6DF6" w:rsidRDefault="007E6DF6" w:rsidP="005D3A9E">
      <w:pPr>
        <w:spacing w:line="360" w:lineRule="auto"/>
        <w:ind w:firstLine="567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1E5E35E3" w14:textId="4A0DAC85" w:rsidR="00AA7BA3" w:rsidRPr="005D3A9E" w:rsidRDefault="00AA7BA3" w:rsidP="005D3A9E">
      <w:pPr>
        <w:pStyle w:val="Heading3"/>
        <w:spacing w:line="360" w:lineRule="auto"/>
      </w:pPr>
      <w:bookmarkStart w:id="36" w:name="_Toc38833067"/>
      <w:proofErr w:type="spellStart"/>
      <w:r w:rsidRPr="008B7CE0">
        <w:lastRenderedPageBreak/>
        <w:t>სხვა</w:t>
      </w:r>
      <w:proofErr w:type="spellEnd"/>
      <w:r w:rsidRPr="008B7CE0">
        <w:t xml:space="preserve"> </w:t>
      </w:r>
      <w:proofErr w:type="spellStart"/>
      <w:r w:rsidRPr="008B7CE0">
        <w:t>მედიკამენტები</w:t>
      </w:r>
      <w:proofErr w:type="spellEnd"/>
      <w:r w:rsidRPr="008B7CE0">
        <w:t xml:space="preserve">: </w:t>
      </w:r>
      <w:proofErr w:type="spellStart"/>
      <w:r w:rsidRPr="008B7CE0">
        <w:t>იბუპროფენი</w:t>
      </w:r>
      <w:bookmarkEnd w:id="36"/>
      <w:proofErr w:type="spellEnd"/>
    </w:p>
    <w:p w14:paraId="3B93AA2D" w14:textId="77777777" w:rsidR="008238FA" w:rsidRDefault="00AA7BA3" w:rsidP="00AF5E39">
      <w:pPr>
        <w:pStyle w:val="ListParagraph"/>
        <w:numPr>
          <w:ilvl w:val="1"/>
          <w:numId w:val="16"/>
        </w:numPr>
        <w:tabs>
          <w:tab w:val="left" w:pos="993"/>
        </w:tabs>
        <w:spacing w:after="0"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8238FA">
        <w:rPr>
          <w:rFonts w:cstheme="minorHAnsi"/>
          <w:sz w:val="24"/>
          <w:szCs w:val="24"/>
        </w:rPr>
        <w:t>ძლიერი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მტკიცებულება</w:t>
      </w:r>
      <w:proofErr w:type="spellEnd"/>
      <w:r w:rsidR="00E15A83" w:rsidRPr="008238FA">
        <w:rPr>
          <w:rFonts w:cstheme="minorHAnsi"/>
          <w:sz w:val="24"/>
          <w:szCs w:val="24"/>
          <w:lang w:val="ka-GE"/>
        </w:rPr>
        <w:t xml:space="preserve"> იმისა</w:t>
      </w:r>
      <w:r w:rsidRPr="008238FA">
        <w:rPr>
          <w:rFonts w:cstheme="minorHAnsi"/>
          <w:sz w:val="24"/>
          <w:szCs w:val="24"/>
        </w:rPr>
        <w:t xml:space="preserve">, </w:t>
      </w:r>
      <w:proofErr w:type="spellStart"/>
      <w:r w:rsidRPr="008238FA">
        <w:rPr>
          <w:rFonts w:cstheme="minorHAnsi"/>
          <w:sz w:val="24"/>
          <w:szCs w:val="24"/>
        </w:rPr>
        <w:t>რომ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იბუპროფენმა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შეიძლება</w:t>
      </w:r>
      <w:proofErr w:type="spellEnd"/>
      <w:r w:rsidRPr="008238FA">
        <w:rPr>
          <w:rFonts w:cstheme="minorHAnsi"/>
          <w:sz w:val="24"/>
          <w:szCs w:val="24"/>
        </w:rPr>
        <w:t xml:space="preserve"> COVID-19</w:t>
      </w:r>
      <w:r w:rsidRPr="008238FA">
        <w:rPr>
          <w:rFonts w:cstheme="minorHAnsi"/>
          <w:sz w:val="24"/>
          <w:szCs w:val="24"/>
          <w:lang w:val="ka-GE"/>
        </w:rPr>
        <w:t>-ის მიმდინარეობა დაამძიმოს</w:t>
      </w:r>
      <w:r w:rsidR="00E15A83" w:rsidRPr="008238FA">
        <w:rPr>
          <w:rFonts w:cstheme="minorHAnsi"/>
          <w:sz w:val="24"/>
          <w:szCs w:val="24"/>
          <w:lang w:val="ka-GE"/>
        </w:rPr>
        <w:t xml:space="preserve"> ჯერ </w:t>
      </w:r>
      <w:proofErr w:type="spellStart"/>
      <w:r w:rsidR="00E15A83" w:rsidRPr="008238FA">
        <w:rPr>
          <w:rFonts w:cstheme="minorHAnsi"/>
          <w:sz w:val="24"/>
          <w:szCs w:val="24"/>
          <w:lang w:val="ka-GE"/>
        </w:rPr>
        <w:t>არარსებობს</w:t>
      </w:r>
      <w:proofErr w:type="spellEnd"/>
      <w:r w:rsidR="00E15A83" w:rsidRPr="008238FA">
        <w:rPr>
          <w:rFonts w:cstheme="minorHAnsi"/>
          <w:sz w:val="24"/>
          <w:szCs w:val="24"/>
          <w:lang w:val="ka-GE"/>
        </w:rPr>
        <w:t xml:space="preserve">. ამის მიუხედავად, </w:t>
      </w:r>
      <w:proofErr w:type="spellStart"/>
      <w:r w:rsidRPr="008238FA">
        <w:rPr>
          <w:rFonts w:cstheme="minorHAnsi"/>
          <w:sz w:val="24"/>
          <w:szCs w:val="24"/>
        </w:rPr>
        <w:t>პაციენტ</w:t>
      </w:r>
      <w:proofErr w:type="spellEnd"/>
      <w:r w:rsidRPr="008238FA">
        <w:rPr>
          <w:rFonts w:cstheme="minorHAnsi"/>
          <w:sz w:val="24"/>
          <w:szCs w:val="24"/>
          <w:lang w:val="ka-GE"/>
        </w:rPr>
        <w:t xml:space="preserve">ებს </w:t>
      </w:r>
      <w:proofErr w:type="spellStart"/>
      <w:r w:rsidRPr="008238FA">
        <w:rPr>
          <w:rFonts w:cstheme="minorHAnsi"/>
          <w:sz w:val="24"/>
          <w:szCs w:val="24"/>
        </w:rPr>
        <w:t>უნდა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r w:rsidR="00E15A83" w:rsidRPr="008238FA">
        <w:rPr>
          <w:rFonts w:cstheme="minorHAnsi"/>
          <w:sz w:val="24"/>
          <w:szCs w:val="24"/>
          <w:lang w:val="ka-GE"/>
        </w:rPr>
        <w:t>ვ</w:t>
      </w:r>
      <w:proofErr w:type="spellStart"/>
      <w:r w:rsidRPr="008238FA">
        <w:rPr>
          <w:rFonts w:cstheme="minorHAnsi"/>
          <w:sz w:val="24"/>
          <w:szCs w:val="24"/>
        </w:rPr>
        <w:t>ურჩიო</w:t>
      </w:r>
      <w:proofErr w:type="spellEnd"/>
      <w:r w:rsidRPr="008238FA">
        <w:rPr>
          <w:rFonts w:cstheme="minorHAnsi"/>
          <w:sz w:val="24"/>
          <w:szCs w:val="24"/>
          <w:lang w:val="ka-GE"/>
        </w:rPr>
        <w:t>თ</w:t>
      </w:r>
      <w:r w:rsidR="00E15A83" w:rsidRPr="008238FA">
        <w:rPr>
          <w:rFonts w:cstheme="minorHAnsi"/>
          <w:sz w:val="24"/>
          <w:szCs w:val="24"/>
          <w:lang w:val="ka-GE"/>
        </w:rPr>
        <w:t>, რომ</w:t>
      </w:r>
      <w:r w:rsidRPr="008238FA">
        <w:rPr>
          <w:rFonts w:cstheme="minorHAnsi"/>
          <w:sz w:val="24"/>
          <w:szCs w:val="24"/>
          <w:lang w:val="ka-GE"/>
        </w:rPr>
        <w:t xml:space="preserve"> დაავადების</w:t>
      </w:r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სიმპტომების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სამკურნალოდ</w:t>
      </w:r>
      <w:proofErr w:type="spellEnd"/>
      <w:r w:rsidRPr="008238FA">
        <w:rPr>
          <w:rFonts w:cstheme="minorHAnsi"/>
          <w:sz w:val="24"/>
          <w:szCs w:val="24"/>
          <w:lang w:val="ka-GE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პარაცეტამოლი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მიიღო</w:t>
      </w:r>
      <w:proofErr w:type="spellEnd"/>
      <w:r w:rsidRPr="008238FA">
        <w:rPr>
          <w:rFonts w:cstheme="minorHAnsi"/>
          <w:sz w:val="24"/>
          <w:szCs w:val="24"/>
          <w:lang w:val="ka-GE"/>
        </w:rPr>
        <w:t>ნ</w:t>
      </w:r>
      <w:r w:rsidRPr="008238FA">
        <w:rPr>
          <w:rFonts w:cstheme="minorHAnsi"/>
          <w:sz w:val="24"/>
          <w:szCs w:val="24"/>
        </w:rPr>
        <w:t xml:space="preserve">, </w:t>
      </w:r>
      <w:proofErr w:type="spellStart"/>
      <w:r w:rsidRPr="008238FA">
        <w:rPr>
          <w:rFonts w:cstheme="minorHAnsi"/>
          <w:sz w:val="24"/>
          <w:szCs w:val="24"/>
        </w:rPr>
        <w:t>გარდა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იმ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შემთხვევ</w:t>
      </w:r>
      <w:proofErr w:type="spellEnd"/>
      <w:r w:rsidRPr="008238FA">
        <w:rPr>
          <w:rFonts w:cstheme="minorHAnsi"/>
          <w:sz w:val="24"/>
          <w:szCs w:val="24"/>
          <w:lang w:val="ka-GE"/>
        </w:rPr>
        <w:t>ებ</w:t>
      </w:r>
      <w:proofErr w:type="spellStart"/>
      <w:r w:rsidRPr="008238FA">
        <w:rPr>
          <w:rFonts w:cstheme="minorHAnsi"/>
          <w:sz w:val="24"/>
          <w:szCs w:val="24"/>
        </w:rPr>
        <w:t>ისა</w:t>
      </w:r>
      <w:proofErr w:type="spellEnd"/>
      <w:r w:rsidRPr="008238FA">
        <w:rPr>
          <w:rFonts w:cstheme="minorHAnsi"/>
          <w:sz w:val="24"/>
          <w:szCs w:val="24"/>
        </w:rPr>
        <w:t xml:space="preserve">, </w:t>
      </w:r>
      <w:r w:rsidR="00E15A83" w:rsidRPr="008238FA">
        <w:rPr>
          <w:rFonts w:cstheme="minorHAnsi"/>
          <w:sz w:val="24"/>
          <w:szCs w:val="24"/>
          <w:lang w:val="ka-GE"/>
        </w:rPr>
        <w:t>თუ</w:t>
      </w:r>
      <w:r w:rsidRPr="008238FA">
        <w:rPr>
          <w:rFonts w:cstheme="minorHAnsi"/>
          <w:sz w:val="24"/>
          <w:szCs w:val="24"/>
        </w:rPr>
        <w:t xml:space="preserve"> </w:t>
      </w:r>
      <w:r w:rsidRPr="008238FA">
        <w:rPr>
          <w:rFonts w:cstheme="minorHAnsi"/>
          <w:sz w:val="24"/>
          <w:szCs w:val="24"/>
          <w:lang w:val="ka-GE"/>
        </w:rPr>
        <w:t>მათთვის</w:t>
      </w:r>
      <w:r w:rsidRPr="008238FA">
        <w:rPr>
          <w:rFonts w:cstheme="minorHAnsi"/>
          <w:sz w:val="24"/>
          <w:szCs w:val="24"/>
        </w:rPr>
        <w:t xml:space="preserve"> </w:t>
      </w:r>
      <w:r w:rsidRPr="008238FA">
        <w:rPr>
          <w:rFonts w:cstheme="minorHAnsi"/>
          <w:sz w:val="24"/>
          <w:szCs w:val="24"/>
          <w:lang w:val="ka-GE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პარაცეტამოლი</w:t>
      </w:r>
      <w:proofErr w:type="spellEnd"/>
      <w:r w:rsidRPr="008238FA">
        <w:rPr>
          <w:rFonts w:cstheme="minorHAnsi"/>
          <w:sz w:val="24"/>
          <w:szCs w:val="24"/>
          <w:lang w:val="ka-GE"/>
        </w:rPr>
        <w:t>ს მი</w:t>
      </w:r>
      <w:r w:rsidR="00E15A83" w:rsidRPr="008238FA">
        <w:rPr>
          <w:rFonts w:cstheme="minorHAnsi"/>
          <w:sz w:val="24"/>
          <w:szCs w:val="24"/>
          <w:lang w:val="ka-GE"/>
        </w:rPr>
        <w:t>ღ</w:t>
      </w:r>
      <w:r w:rsidRPr="008238FA">
        <w:rPr>
          <w:rFonts w:cstheme="minorHAnsi"/>
          <w:sz w:val="24"/>
          <w:szCs w:val="24"/>
          <w:lang w:val="ka-GE"/>
        </w:rPr>
        <w:t xml:space="preserve">ება </w:t>
      </w:r>
      <w:proofErr w:type="spellStart"/>
      <w:r w:rsidRPr="008238FA">
        <w:rPr>
          <w:rFonts w:cstheme="minorHAnsi"/>
          <w:sz w:val="24"/>
          <w:szCs w:val="24"/>
          <w:lang w:val="ka-GE"/>
        </w:rPr>
        <w:t>უკუნაჩვენებია</w:t>
      </w:r>
      <w:proofErr w:type="spellEnd"/>
      <w:r w:rsidRPr="008238FA">
        <w:rPr>
          <w:rFonts w:cstheme="minorHAnsi"/>
          <w:sz w:val="24"/>
          <w:szCs w:val="24"/>
          <w:lang w:val="ka-GE"/>
        </w:rPr>
        <w:t>.</w:t>
      </w:r>
    </w:p>
    <w:p w14:paraId="252C530B" w14:textId="77777777" w:rsidR="008238FA" w:rsidRDefault="00E15A83" w:rsidP="00AF5E39">
      <w:pPr>
        <w:pStyle w:val="ListParagraph"/>
        <w:numPr>
          <w:ilvl w:val="1"/>
          <w:numId w:val="16"/>
        </w:numPr>
        <w:tabs>
          <w:tab w:val="left" w:pos="993"/>
        </w:tabs>
        <w:spacing w:after="0"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8238FA">
        <w:rPr>
          <w:rFonts w:cstheme="minorHAnsi"/>
          <w:sz w:val="24"/>
          <w:szCs w:val="24"/>
          <w:lang w:val="ka-GE"/>
        </w:rPr>
        <w:t>იბუპროფენი</w:t>
      </w:r>
      <w:proofErr w:type="spellEnd"/>
      <w:r w:rsidRPr="008238FA">
        <w:rPr>
          <w:rFonts w:cstheme="minorHAnsi"/>
          <w:sz w:val="24"/>
          <w:szCs w:val="24"/>
          <w:lang w:val="ka-GE"/>
        </w:rPr>
        <w:t xml:space="preserve"> ან სხვა </w:t>
      </w:r>
      <w:proofErr w:type="spellStart"/>
      <w:r w:rsidRPr="008238FA">
        <w:rPr>
          <w:rFonts w:cstheme="minorHAnsi"/>
          <w:sz w:val="24"/>
          <w:szCs w:val="24"/>
          <w:lang w:val="ka-GE"/>
        </w:rPr>
        <w:t>არასტეროიდული</w:t>
      </w:r>
      <w:proofErr w:type="spellEnd"/>
      <w:r w:rsidRPr="008238FA">
        <w:rPr>
          <w:rFonts w:cstheme="minorHAnsi"/>
          <w:sz w:val="24"/>
          <w:szCs w:val="24"/>
          <w:lang w:val="ka-GE"/>
        </w:rPr>
        <w:t xml:space="preserve"> ანთების საწინააღმდეგო მედიკამენტების დანიშვნისას უნდა გავითვალისწინოთ ფსიქოტროპულ პრეპარატებთან მათი ურთიერთქმედების საკითხები. </w:t>
      </w:r>
    </w:p>
    <w:p w14:paraId="62747766" w14:textId="412AE1FC" w:rsidR="00AA7BA3" w:rsidRPr="008238FA" w:rsidRDefault="00AA7BA3" w:rsidP="00AF5E39">
      <w:pPr>
        <w:pStyle w:val="ListParagraph"/>
        <w:numPr>
          <w:ilvl w:val="1"/>
          <w:numId w:val="16"/>
        </w:numPr>
        <w:tabs>
          <w:tab w:val="left" w:pos="993"/>
        </w:tabs>
        <w:spacing w:after="0"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8238FA">
        <w:rPr>
          <w:rFonts w:cstheme="minorHAnsi"/>
          <w:sz w:val="24"/>
          <w:szCs w:val="24"/>
        </w:rPr>
        <w:t>თუ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r w:rsidR="00CC0571" w:rsidRPr="008238FA">
        <w:rPr>
          <w:rFonts w:cstheme="minorHAnsi"/>
          <w:sz w:val="24"/>
          <w:szCs w:val="24"/>
          <w:lang w:val="ka-GE"/>
        </w:rPr>
        <w:t xml:space="preserve">პაციენტს </w:t>
      </w:r>
      <w:proofErr w:type="spellStart"/>
      <w:r w:rsidRPr="008238FA">
        <w:rPr>
          <w:rFonts w:cstheme="minorHAnsi"/>
          <w:sz w:val="24"/>
          <w:szCs w:val="24"/>
        </w:rPr>
        <w:t>უკვე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r w:rsidR="00CC0571" w:rsidRPr="008238FA">
        <w:rPr>
          <w:rFonts w:cstheme="minorHAnsi"/>
          <w:sz w:val="24"/>
          <w:szCs w:val="24"/>
          <w:lang w:val="ka-GE"/>
        </w:rPr>
        <w:t xml:space="preserve">დანიშნული აქვს და </w:t>
      </w:r>
      <w:proofErr w:type="spellStart"/>
      <w:r w:rsidRPr="008238FA">
        <w:rPr>
          <w:rFonts w:cstheme="minorHAnsi"/>
          <w:sz w:val="24"/>
          <w:szCs w:val="24"/>
        </w:rPr>
        <w:t>იღებ</w:t>
      </w:r>
      <w:proofErr w:type="spellEnd"/>
      <w:r w:rsidR="00CC0571" w:rsidRPr="008238FA">
        <w:rPr>
          <w:rFonts w:cstheme="minorHAnsi"/>
          <w:sz w:val="24"/>
          <w:szCs w:val="24"/>
          <w:lang w:val="ka-GE"/>
        </w:rPr>
        <w:t>ს</w:t>
      </w:r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იბუპროფენს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ან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სხვა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არასტეროიდულ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ანთების</w:t>
      </w:r>
      <w:proofErr w:type="spellEnd"/>
      <w:r w:rsidRPr="008238FA">
        <w:rPr>
          <w:rFonts w:cstheme="minorHAnsi"/>
          <w:sz w:val="24"/>
          <w:szCs w:val="24"/>
          <w:lang w:val="ka-GE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საწინააღმდეგო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საშუალებებს</w:t>
      </w:r>
      <w:proofErr w:type="spellEnd"/>
      <w:r w:rsidRPr="008238FA">
        <w:rPr>
          <w:rFonts w:cstheme="minorHAnsi"/>
          <w:sz w:val="24"/>
          <w:szCs w:val="24"/>
        </w:rPr>
        <w:t xml:space="preserve"> (NSAID), </w:t>
      </w:r>
      <w:proofErr w:type="spellStart"/>
      <w:r w:rsidRPr="008238FA">
        <w:rPr>
          <w:rFonts w:cstheme="minorHAnsi"/>
          <w:sz w:val="24"/>
          <w:szCs w:val="24"/>
        </w:rPr>
        <w:t>მა</w:t>
      </w:r>
      <w:proofErr w:type="spellEnd"/>
      <w:r w:rsidR="00CC0571" w:rsidRPr="008238FA">
        <w:rPr>
          <w:rFonts w:cstheme="minorHAnsi"/>
          <w:sz w:val="24"/>
          <w:szCs w:val="24"/>
          <w:lang w:val="ka-GE"/>
        </w:rPr>
        <w:t xml:space="preserve">ნ </w:t>
      </w:r>
      <w:proofErr w:type="spellStart"/>
      <w:r w:rsidRPr="008238FA">
        <w:rPr>
          <w:rFonts w:cstheme="minorHAnsi"/>
          <w:sz w:val="24"/>
          <w:szCs w:val="24"/>
        </w:rPr>
        <w:t>არ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უნდა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შეწყვიტონ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r w:rsidR="00CC0571" w:rsidRPr="008238FA">
        <w:rPr>
          <w:rFonts w:cstheme="minorHAnsi"/>
          <w:sz w:val="24"/>
          <w:szCs w:val="24"/>
          <w:lang w:val="ka-GE"/>
        </w:rPr>
        <w:t>პრეპარატის</w:t>
      </w:r>
      <w:r w:rsidRPr="008238FA">
        <w:rPr>
          <w:rFonts w:cstheme="minorHAnsi"/>
          <w:sz w:val="24"/>
          <w:szCs w:val="24"/>
        </w:rPr>
        <w:t xml:space="preserve"> </w:t>
      </w:r>
      <w:proofErr w:type="spellStart"/>
      <w:r w:rsidRPr="008238FA">
        <w:rPr>
          <w:rFonts w:cstheme="minorHAnsi"/>
          <w:sz w:val="24"/>
          <w:szCs w:val="24"/>
        </w:rPr>
        <w:t>მიღება</w:t>
      </w:r>
      <w:proofErr w:type="spellEnd"/>
      <w:r w:rsidRPr="008238FA">
        <w:rPr>
          <w:rFonts w:cstheme="minorHAnsi"/>
          <w:sz w:val="24"/>
          <w:szCs w:val="24"/>
        </w:rPr>
        <w:t xml:space="preserve"> </w:t>
      </w:r>
      <w:r w:rsidRPr="008238FA">
        <w:rPr>
          <w:rFonts w:cstheme="minorHAnsi"/>
          <w:sz w:val="24"/>
          <w:szCs w:val="24"/>
          <w:lang w:val="ka-GE"/>
        </w:rPr>
        <w:t xml:space="preserve">ექიმის რეკომენდაციის </w:t>
      </w:r>
      <w:proofErr w:type="spellStart"/>
      <w:r w:rsidRPr="008238FA">
        <w:rPr>
          <w:rFonts w:cstheme="minorHAnsi"/>
          <w:sz w:val="24"/>
          <w:szCs w:val="24"/>
        </w:rPr>
        <w:t>გარეშე</w:t>
      </w:r>
      <w:proofErr w:type="spellEnd"/>
      <w:r w:rsidRPr="008238FA">
        <w:rPr>
          <w:rFonts w:cstheme="minorHAnsi"/>
          <w:sz w:val="24"/>
          <w:szCs w:val="24"/>
        </w:rPr>
        <w:t>.</w:t>
      </w:r>
    </w:p>
    <w:p w14:paraId="686EF9A9" w14:textId="77777777" w:rsidR="008B7CE0" w:rsidRDefault="008B7CE0" w:rsidP="008B7CE0">
      <w:pPr>
        <w:ind w:firstLine="567"/>
        <w:jc w:val="center"/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</w:pPr>
    </w:p>
    <w:p w14:paraId="67DB6E88" w14:textId="77777777" w:rsidR="00AA7BA3" w:rsidRPr="00AA7BA3" w:rsidRDefault="00AA7BA3" w:rsidP="00E15A83">
      <w:pPr>
        <w:spacing w:after="160" w:line="259" w:lineRule="auto"/>
        <w:ind w:firstLine="567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</w:p>
    <w:p w14:paraId="69BB8F26" w14:textId="77777777" w:rsidR="005D3A9E" w:rsidRDefault="005D3A9E">
      <w:pPr>
        <w:spacing w:after="160" w:line="259" w:lineRule="auto"/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4"/>
          <w:szCs w:val="24"/>
        </w:rPr>
      </w:pPr>
      <w:bookmarkStart w:id="37" w:name="_Toc38423965"/>
      <w:bookmarkStart w:id="38" w:name="_Hlk38420075"/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497CE19" w14:textId="7CB04A71" w:rsidR="00794B7C" w:rsidRPr="00457E9C" w:rsidRDefault="00DA266C" w:rsidP="00DA266C">
      <w:pPr>
        <w:pStyle w:val="Heading2"/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39" w:name="_Toc38833068"/>
      <w:bookmarkEnd w:id="37"/>
      <w:bookmarkEnd w:id="38"/>
      <w:r w:rsidRPr="00DA266C">
        <w:rPr>
          <w:rFonts w:asciiTheme="minorHAnsi" w:hAnsiTheme="minorHAnsi" w:cstheme="minorHAnsi"/>
          <w:sz w:val="24"/>
          <w:szCs w:val="24"/>
          <w:lang w:val="ka-GE"/>
        </w:rPr>
        <w:lastRenderedPageBreak/>
        <w:t>გამოყენებული ლიტერატურა</w:t>
      </w:r>
      <w:bookmarkEnd w:id="39"/>
    </w:p>
    <w:p w14:paraId="6BAB15F3" w14:textId="77777777" w:rsidR="00EC0BE1" w:rsidRPr="00EC0BE1" w:rsidRDefault="00EC0BE1" w:rsidP="00723162">
      <w:pPr>
        <w:pBdr>
          <w:top w:val="single" w:sz="6" w:space="1" w:color="auto"/>
        </w:pBdr>
        <w:rPr>
          <w:rFonts w:ascii="Arial" w:hAnsi="Arial" w:cs="Arial"/>
          <w:vanish/>
          <w:sz w:val="16"/>
          <w:szCs w:val="16"/>
          <w:lang w:val="en-GB" w:eastAsia="en-GB"/>
        </w:rPr>
      </w:pPr>
      <w:r w:rsidRPr="00EC0BE1">
        <w:rPr>
          <w:rFonts w:ascii="Arial" w:hAnsi="Arial" w:cs="Arial"/>
          <w:vanish/>
          <w:sz w:val="16"/>
          <w:szCs w:val="16"/>
          <w:lang w:val="en-GB" w:eastAsia="en-GB"/>
        </w:rPr>
        <w:t>Bottom of Form</w:t>
      </w:r>
    </w:p>
    <w:p w14:paraId="0B5B04B9" w14:textId="77777777" w:rsidR="00157DB6" w:rsidRPr="00EC0BE1" w:rsidRDefault="00157DB6" w:rsidP="00157DB6">
      <w:pPr>
        <w:rPr>
          <w:rFonts w:asciiTheme="minorHAnsi" w:hAnsiTheme="minorHAnsi"/>
          <w:lang w:val="en-GB"/>
        </w:rPr>
      </w:pPr>
    </w:p>
    <w:p w14:paraId="0454BDFA" w14:textId="68A190A4" w:rsidR="00157DB6" w:rsidRPr="00157DB6" w:rsidRDefault="00157DB6" w:rsidP="00157DB6">
      <w:pPr>
        <w:rPr>
          <w:rFonts w:asciiTheme="minorHAnsi" w:hAnsiTheme="minorHAnsi"/>
          <w:lang w:val="ka-GE"/>
        </w:rPr>
      </w:pPr>
    </w:p>
    <w:p w14:paraId="4BCFCCE5" w14:textId="77777777" w:rsidR="00457E9C" w:rsidRDefault="00457E9C" w:rsidP="00AF5E3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  <w:lang w:val="ka-GE"/>
        </w:rPr>
      </w:pPr>
      <w:proofErr w:type="spellStart"/>
      <w:r w:rsidRPr="00457E9C">
        <w:rPr>
          <w:rFonts w:cstheme="minorHAnsi"/>
          <w:sz w:val="24"/>
          <w:szCs w:val="24"/>
        </w:rPr>
        <w:t>ახალი</w:t>
      </w:r>
      <w:proofErr w:type="spellEnd"/>
      <w:r w:rsidRPr="00457E9C">
        <w:rPr>
          <w:rFonts w:cstheme="minorHAnsi"/>
          <w:sz w:val="24"/>
          <w:szCs w:val="24"/>
        </w:rPr>
        <w:t xml:space="preserve"> </w:t>
      </w:r>
      <w:proofErr w:type="spellStart"/>
      <w:r w:rsidRPr="00457E9C">
        <w:rPr>
          <w:rFonts w:cstheme="minorHAnsi"/>
          <w:sz w:val="24"/>
          <w:szCs w:val="24"/>
        </w:rPr>
        <w:t>კორონავირუსით</w:t>
      </w:r>
      <w:proofErr w:type="spellEnd"/>
      <w:r w:rsidRPr="00457E9C">
        <w:rPr>
          <w:rFonts w:cstheme="minorHAnsi"/>
          <w:sz w:val="24"/>
          <w:szCs w:val="24"/>
        </w:rPr>
        <w:t xml:space="preserve"> (SARS-CoV-2) </w:t>
      </w:r>
      <w:proofErr w:type="spellStart"/>
      <w:r w:rsidRPr="00457E9C">
        <w:rPr>
          <w:rFonts w:cstheme="minorHAnsi"/>
          <w:sz w:val="24"/>
          <w:szCs w:val="24"/>
        </w:rPr>
        <w:t>გამოწვეულ</w:t>
      </w:r>
      <w:proofErr w:type="spellEnd"/>
      <w:r w:rsidRPr="00457E9C">
        <w:rPr>
          <w:rFonts w:cstheme="minorHAnsi"/>
          <w:sz w:val="24"/>
          <w:szCs w:val="24"/>
        </w:rPr>
        <w:t xml:space="preserve"> </w:t>
      </w:r>
      <w:proofErr w:type="spellStart"/>
      <w:r w:rsidRPr="00457E9C">
        <w:rPr>
          <w:rFonts w:cstheme="minorHAnsi"/>
          <w:sz w:val="24"/>
          <w:szCs w:val="24"/>
        </w:rPr>
        <w:t>ინფექციაზე</w:t>
      </w:r>
      <w:proofErr w:type="spellEnd"/>
      <w:r w:rsidRPr="00457E9C">
        <w:rPr>
          <w:rFonts w:cstheme="minorHAnsi"/>
          <w:sz w:val="24"/>
          <w:szCs w:val="24"/>
        </w:rPr>
        <w:t xml:space="preserve"> (COVID-19) </w:t>
      </w:r>
      <w:proofErr w:type="spellStart"/>
      <w:r w:rsidRPr="00457E9C">
        <w:rPr>
          <w:rFonts w:cstheme="minorHAnsi"/>
          <w:sz w:val="24"/>
          <w:szCs w:val="24"/>
        </w:rPr>
        <w:t>საეჭვო</w:t>
      </w:r>
      <w:proofErr w:type="spellEnd"/>
      <w:r w:rsidRPr="00457E9C">
        <w:rPr>
          <w:rFonts w:cstheme="minorHAnsi"/>
          <w:sz w:val="24"/>
          <w:szCs w:val="24"/>
        </w:rPr>
        <w:t xml:space="preserve"> </w:t>
      </w:r>
      <w:proofErr w:type="spellStart"/>
      <w:r w:rsidRPr="00457E9C">
        <w:rPr>
          <w:rFonts w:cstheme="minorHAnsi"/>
          <w:sz w:val="24"/>
          <w:szCs w:val="24"/>
        </w:rPr>
        <w:t>შემთხვევის</w:t>
      </w:r>
      <w:proofErr w:type="spellEnd"/>
      <w:r w:rsidRPr="00457E9C">
        <w:rPr>
          <w:rFonts w:cstheme="minorHAnsi"/>
          <w:sz w:val="24"/>
          <w:szCs w:val="24"/>
        </w:rPr>
        <w:t xml:space="preserve"> </w:t>
      </w:r>
      <w:proofErr w:type="spellStart"/>
      <w:r w:rsidRPr="00457E9C">
        <w:rPr>
          <w:rFonts w:cstheme="minorHAnsi"/>
          <w:sz w:val="24"/>
          <w:szCs w:val="24"/>
        </w:rPr>
        <w:t>მართვა</w:t>
      </w:r>
      <w:proofErr w:type="spellEnd"/>
      <w:r w:rsidRPr="00457E9C">
        <w:rPr>
          <w:rFonts w:cstheme="minorHAnsi"/>
          <w:sz w:val="24"/>
          <w:szCs w:val="24"/>
        </w:rPr>
        <w:t xml:space="preserve"> </w:t>
      </w:r>
      <w:proofErr w:type="spellStart"/>
      <w:r w:rsidRPr="00457E9C">
        <w:rPr>
          <w:rFonts w:cstheme="minorHAnsi"/>
          <w:sz w:val="24"/>
          <w:szCs w:val="24"/>
        </w:rPr>
        <w:t>პირველად</w:t>
      </w:r>
      <w:proofErr w:type="spellEnd"/>
      <w:r w:rsidRPr="00457E9C">
        <w:rPr>
          <w:rFonts w:cstheme="minorHAnsi"/>
          <w:sz w:val="24"/>
          <w:szCs w:val="24"/>
        </w:rPr>
        <w:t xml:space="preserve"> </w:t>
      </w:r>
      <w:proofErr w:type="spellStart"/>
      <w:r w:rsidRPr="00457E9C">
        <w:rPr>
          <w:rFonts w:cstheme="minorHAnsi"/>
          <w:sz w:val="24"/>
          <w:szCs w:val="24"/>
        </w:rPr>
        <w:t>ჯანდაცვაშ</w:t>
      </w:r>
      <w:proofErr w:type="spellEnd"/>
      <w:r>
        <w:rPr>
          <w:rFonts w:cstheme="minorHAnsi"/>
          <w:sz w:val="24"/>
          <w:szCs w:val="24"/>
          <w:lang w:val="ka-GE"/>
        </w:rPr>
        <w:t xml:space="preserve">ი. </w:t>
      </w:r>
      <w:r w:rsidRPr="00457E9C">
        <w:rPr>
          <w:rFonts w:cstheme="minorHAnsi"/>
          <w:sz w:val="24"/>
          <w:szCs w:val="24"/>
          <w:lang w:val="ka-GE"/>
        </w:rPr>
        <w:t>კლინიკური მდგომარეობის მართვის სახელმწიფო</w:t>
      </w:r>
      <w:r>
        <w:rPr>
          <w:rFonts w:cstheme="minorHAnsi"/>
          <w:sz w:val="24"/>
          <w:szCs w:val="24"/>
          <w:lang w:val="ka-GE"/>
        </w:rPr>
        <w:t xml:space="preserve"> </w:t>
      </w:r>
      <w:r w:rsidRPr="00457E9C">
        <w:rPr>
          <w:rFonts w:ascii="Sylfaen" w:hAnsi="Sylfaen" w:cstheme="minorHAnsi"/>
          <w:sz w:val="24"/>
          <w:szCs w:val="24"/>
          <w:lang w:val="ka-GE"/>
        </w:rPr>
        <w:t>სტანდარტი</w:t>
      </w:r>
      <w:r w:rsidRPr="00457E9C">
        <w:rPr>
          <w:rFonts w:cstheme="minorHAnsi"/>
          <w:sz w:val="24"/>
          <w:szCs w:val="24"/>
          <w:lang w:val="ka-GE"/>
        </w:rPr>
        <w:t xml:space="preserve"> (</w:t>
      </w:r>
      <w:r w:rsidRPr="00457E9C">
        <w:rPr>
          <w:rFonts w:ascii="Sylfaen" w:hAnsi="Sylfaen" w:cstheme="minorHAnsi"/>
          <w:sz w:val="24"/>
          <w:szCs w:val="24"/>
          <w:lang w:val="ka-GE"/>
        </w:rPr>
        <w:t>პროტოკოლი</w:t>
      </w:r>
      <w:r w:rsidRPr="00457E9C">
        <w:rPr>
          <w:rFonts w:cstheme="minorHAnsi"/>
          <w:sz w:val="24"/>
          <w:szCs w:val="24"/>
          <w:lang w:val="ka-GE"/>
        </w:rPr>
        <w:t>)</w:t>
      </w:r>
      <w:r>
        <w:rPr>
          <w:rFonts w:cstheme="minorHAnsi"/>
          <w:sz w:val="24"/>
          <w:szCs w:val="24"/>
          <w:lang w:val="ka-GE"/>
        </w:rPr>
        <w:t xml:space="preserve">. </w:t>
      </w:r>
    </w:p>
    <w:p w14:paraId="47BE1594" w14:textId="40A18227" w:rsidR="00457E9C" w:rsidRPr="00457E9C" w:rsidRDefault="009E1318" w:rsidP="00457E9C">
      <w:pPr>
        <w:pStyle w:val="ListParagraph"/>
        <w:spacing w:line="360" w:lineRule="auto"/>
        <w:ind w:left="360"/>
        <w:jc w:val="both"/>
        <w:rPr>
          <w:rFonts w:cstheme="minorHAnsi"/>
          <w:sz w:val="24"/>
          <w:szCs w:val="24"/>
          <w:lang w:val="ka-GE"/>
        </w:rPr>
      </w:pPr>
      <w:hyperlink r:id="rId10" w:history="1">
        <w:r w:rsidR="00457E9C" w:rsidRPr="005002EA">
          <w:rPr>
            <w:rStyle w:val="Hyperlink"/>
            <w:rFonts w:cstheme="minorHAnsi"/>
            <w:sz w:val="24"/>
            <w:szCs w:val="24"/>
            <w:lang w:val="ka-GE"/>
          </w:rPr>
          <w:t>https://www.moh.gov.ge/uploads/files/2020/Failebi/COVID_19_Protocol_-PHC-2_1.pdf</w:t>
        </w:r>
      </w:hyperlink>
      <w:r w:rsidR="00457E9C">
        <w:rPr>
          <w:rFonts w:cstheme="minorHAnsi"/>
          <w:sz w:val="24"/>
          <w:szCs w:val="24"/>
          <w:lang w:val="ka-GE"/>
        </w:rPr>
        <w:t xml:space="preserve"> </w:t>
      </w:r>
    </w:p>
    <w:p w14:paraId="30F47FB6" w14:textId="77777777" w:rsidR="000F6561" w:rsidRDefault="00723162" w:rsidP="00AF5E3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57E9C">
        <w:rPr>
          <w:rFonts w:cstheme="minorHAnsi"/>
          <w:sz w:val="24"/>
          <w:szCs w:val="24"/>
        </w:rPr>
        <w:t xml:space="preserve">COVID-19: </w:t>
      </w:r>
      <w:r w:rsidR="000F6561">
        <w:rPr>
          <w:rFonts w:cstheme="minorHAnsi"/>
          <w:sz w:val="24"/>
          <w:szCs w:val="24"/>
        </w:rPr>
        <w:t>M</w:t>
      </w:r>
      <w:r w:rsidRPr="00457E9C">
        <w:rPr>
          <w:rFonts w:cstheme="minorHAnsi"/>
          <w:sz w:val="24"/>
          <w:szCs w:val="24"/>
        </w:rPr>
        <w:t xml:space="preserve">ental health settings, Royal College of Psychiatrists, 2020 </w:t>
      </w:r>
      <w:hyperlink r:id="rId11" w:history="1">
        <w:r w:rsidR="00457E9C" w:rsidRPr="005002EA">
          <w:rPr>
            <w:rStyle w:val="Hyperlink"/>
            <w:rFonts w:cstheme="minorHAnsi"/>
            <w:sz w:val="24"/>
            <w:szCs w:val="24"/>
          </w:rPr>
          <w:t>https://www.rcpsych.ac.uk/about-us/responding-to-covid-19/responding-to-covid-19-guidance-for-clinicians/community-and-inpatient-services/covid-19-working-in-community-mental-health-settings</w:t>
        </w:r>
      </w:hyperlink>
    </w:p>
    <w:p w14:paraId="62E2CC1A" w14:textId="60D3DADE" w:rsidR="000F6561" w:rsidRPr="00457E9C" w:rsidRDefault="000F6561" w:rsidP="00AF5E3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57E9C">
        <w:rPr>
          <w:rFonts w:cstheme="minorHAnsi"/>
          <w:sz w:val="24"/>
          <w:szCs w:val="24"/>
        </w:rPr>
        <w:t xml:space="preserve">Recommendation for Mental Health  Departments Regarding Activities and Measures of Contrast and Containment of the SARS-COV-19 VIRUS,  The Journal - Evidence-based Psychiatric Care </w:t>
      </w:r>
      <w:hyperlink r:id="rId12" w:history="1">
        <w:r w:rsidRPr="005002EA">
          <w:rPr>
            <w:rStyle w:val="Hyperlink"/>
            <w:rFonts w:cstheme="minorHAnsi"/>
            <w:sz w:val="24"/>
            <w:szCs w:val="24"/>
          </w:rPr>
          <w:t>https://www.evidence-based-psychiatric-care.org/wp-content/uploads/2020/04/SARS-COV-19_Suppl_Special_Rivista_SIP_eng.pdf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125F4CF2" w14:textId="77777777" w:rsidR="000F6561" w:rsidRDefault="000F6561" w:rsidP="00AF5E3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23162">
        <w:rPr>
          <w:rFonts w:cstheme="minorHAnsi"/>
          <w:sz w:val="24"/>
          <w:szCs w:val="24"/>
        </w:rPr>
        <w:t xml:space="preserve">Italian Society of Psychiatry Affiliated with the World Psychiatric Association, World Psychiatric Association, Coronavirus (COVID-19) Mental Health Resources. </w:t>
      </w:r>
      <w:hyperlink r:id="rId13" w:history="1">
        <w:r w:rsidRPr="005002EA">
          <w:rPr>
            <w:rStyle w:val="Hyperlink"/>
            <w:rFonts w:cstheme="minorHAnsi"/>
            <w:sz w:val="24"/>
            <w:szCs w:val="24"/>
          </w:rPr>
          <w:t>https://www.wpanet.org/covid-19-resources</w:t>
        </w:r>
      </w:hyperlink>
    </w:p>
    <w:p w14:paraId="47A1B02F" w14:textId="77777777" w:rsidR="000F6561" w:rsidRDefault="00723162" w:rsidP="00AF5E3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F6561">
        <w:rPr>
          <w:rFonts w:cstheme="minorHAnsi"/>
          <w:sz w:val="24"/>
          <w:szCs w:val="24"/>
        </w:rPr>
        <w:t xml:space="preserve">Assertive Community Treatment Team readiness recommendations for COVID-19., Virginia Department of Behavioral Health and Developmental Services. Drafted: 3/10/2020; Last updated 3/12/20 </w:t>
      </w:r>
      <w:hyperlink r:id="rId14" w:history="1">
        <w:r w:rsidR="000F6561" w:rsidRPr="005002EA">
          <w:rPr>
            <w:rStyle w:val="Hyperlink"/>
            <w:rFonts w:cstheme="minorHAnsi"/>
            <w:sz w:val="24"/>
            <w:szCs w:val="24"/>
          </w:rPr>
          <w:t>http://www.dbhds.virginia.gov/assets/doc/EI/covid-act-recs_3_13.pdf</w:t>
        </w:r>
      </w:hyperlink>
      <w:r w:rsidR="000F6561">
        <w:rPr>
          <w:rFonts w:cstheme="minorHAnsi"/>
          <w:sz w:val="24"/>
          <w:szCs w:val="24"/>
        </w:rPr>
        <w:t xml:space="preserve"> </w:t>
      </w:r>
    </w:p>
    <w:p w14:paraId="70A80AA0" w14:textId="77777777" w:rsidR="000F6561" w:rsidRDefault="00723162" w:rsidP="00AF5E3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F6561">
        <w:rPr>
          <w:rFonts w:cstheme="minorHAnsi"/>
          <w:sz w:val="24"/>
          <w:szCs w:val="24"/>
        </w:rPr>
        <w:t xml:space="preserve">Coronavirus Disease 2019 (COVID-19) </w:t>
      </w:r>
      <w:proofErr w:type="spellStart"/>
      <w:r w:rsidRPr="000F6561">
        <w:rPr>
          <w:rFonts w:cstheme="minorHAnsi"/>
          <w:sz w:val="24"/>
          <w:szCs w:val="24"/>
        </w:rPr>
        <w:t>Centar</w:t>
      </w:r>
      <w:proofErr w:type="spellEnd"/>
      <w:r w:rsidRPr="000F6561">
        <w:rPr>
          <w:rFonts w:cstheme="minorHAnsi"/>
          <w:sz w:val="24"/>
          <w:szCs w:val="24"/>
        </w:rPr>
        <w:t xml:space="preserve"> of Disease control and prevention. </w:t>
      </w:r>
      <w:hyperlink r:id="rId15" w:history="1">
        <w:r w:rsidR="00457E9C" w:rsidRPr="000F6561">
          <w:rPr>
            <w:rStyle w:val="Hyperlink"/>
            <w:rFonts w:cstheme="minorHAnsi"/>
            <w:sz w:val="24"/>
            <w:szCs w:val="24"/>
          </w:rPr>
          <w:t>https://www.cdc.gov/coronavirus/2019-ncov/prevent-getting-sick/</w:t>
        </w:r>
      </w:hyperlink>
    </w:p>
    <w:p w14:paraId="4201CA1F" w14:textId="77777777" w:rsidR="000F6561" w:rsidRDefault="00457E9C" w:rsidP="00AF5E3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F6561">
        <w:rPr>
          <w:rFonts w:cstheme="minorHAnsi"/>
          <w:sz w:val="24"/>
          <w:szCs w:val="24"/>
        </w:rPr>
        <w:t xml:space="preserve">European Psychiatric Association. EPA Resources for COVID-19/. </w:t>
      </w:r>
      <w:hyperlink r:id="rId16" w:history="1">
        <w:r w:rsidRPr="000F6561">
          <w:rPr>
            <w:rStyle w:val="Hyperlink"/>
            <w:rFonts w:cstheme="minorHAnsi"/>
            <w:sz w:val="24"/>
            <w:szCs w:val="24"/>
            <w:lang w:val="ka-GE"/>
          </w:rPr>
          <w:t>https://www.europsy.net/epa-resources-for-covid-19/</w:t>
        </w:r>
      </w:hyperlink>
      <w:r w:rsidRPr="000F6561">
        <w:rPr>
          <w:rFonts w:cstheme="minorHAnsi"/>
          <w:sz w:val="24"/>
          <w:szCs w:val="24"/>
        </w:rPr>
        <w:t xml:space="preserve"> </w:t>
      </w:r>
    </w:p>
    <w:p w14:paraId="59030AAD" w14:textId="5C86FF6C" w:rsidR="00457E9C" w:rsidRPr="000F6561" w:rsidRDefault="00457E9C" w:rsidP="00AF5E3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F6561">
        <w:rPr>
          <w:rFonts w:cstheme="minorHAnsi"/>
          <w:sz w:val="24"/>
          <w:szCs w:val="24"/>
        </w:rPr>
        <w:t>American Psychiatric Association - APA Coronavirus Resources</w:t>
      </w:r>
    </w:p>
    <w:p w14:paraId="3F177F8B" w14:textId="492B8436" w:rsidR="00457E9C" w:rsidRPr="00457E9C" w:rsidRDefault="009E1318" w:rsidP="000F656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hyperlink r:id="rId17" w:history="1">
        <w:r w:rsidR="00457E9C" w:rsidRPr="005002EA">
          <w:rPr>
            <w:rStyle w:val="Hyperlink"/>
            <w:rFonts w:asciiTheme="minorHAnsi" w:hAnsiTheme="minorHAnsi" w:cstheme="minorHAnsi"/>
            <w:sz w:val="24"/>
            <w:szCs w:val="24"/>
          </w:rPr>
          <w:t>https://www.psychiatry.org/psychiatrists/covid-19-coronavirus</w:t>
        </w:r>
      </w:hyperlink>
      <w:r w:rsidR="00457E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FDCD1A" w14:textId="77777777" w:rsidR="00D24EB4" w:rsidRDefault="00D24EB4">
      <w:pPr>
        <w:spacing w:after="160" w:line="259" w:lineRule="auto"/>
        <w:rPr>
          <w:rFonts w:asciiTheme="minorHAnsi" w:eastAsiaTheme="majorEastAsia" w:hAnsiTheme="minorHAnsi" w:cstheme="minorHAnsi"/>
          <w:color w:val="2E74B5" w:themeColor="accent1" w:themeShade="BF"/>
          <w:sz w:val="24"/>
          <w:szCs w:val="24"/>
          <w:lang w:val="ka-GE"/>
        </w:rPr>
      </w:pPr>
      <w:bookmarkStart w:id="40" w:name="_Toc30360119"/>
      <w:r>
        <w:rPr>
          <w:rFonts w:asciiTheme="minorHAnsi" w:hAnsiTheme="minorHAnsi" w:cstheme="minorHAnsi"/>
          <w:sz w:val="24"/>
          <w:szCs w:val="24"/>
          <w:lang w:val="ka-GE"/>
        </w:rPr>
        <w:br w:type="page"/>
      </w:r>
    </w:p>
    <w:tbl>
      <w:tblPr>
        <w:tblW w:w="96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3119"/>
      </w:tblGrid>
      <w:tr w:rsidR="00D42030" w:rsidRPr="00311FB4" w14:paraId="443B3025" w14:textId="77777777" w:rsidTr="00517C3B">
        <w:tc>
          <w:tcPr>
            <w:tcW w:w="9606" w:type="dxa"/>
            <w:gridSpan w:val="3"/>
            <w:shd w:val="clear" w:color="auto" w:fill="4F81BD"/>
          </w:tcPr>
          <w:p w14:paraId="3C5DEF53" w14:textId="77777777" w:rsidR="00D42030" w:rsidRPr="00D42030" w:rsidRDefault="00D42030" w:rsidP="00D42030">
            <w:pPr>
              <w:pStyle w:val="Heading3"/>
              <w:jc w:val="center"/>
              <w:rPr>
                <w:rFonts w:eastAsiaTheme="minorHAnsi"/>
                <w:b/>
                <w:bCs/>
                <w:color w:val="FFFFFF" w:themeColor="background1"/>
                <w:lang w:val="ka-GE"/>
              </w:rPr>
            </w:pPr>
            <w:bookmarkStart w:id="41" w:name="_Toc38833069"/>
            <w:bookmarkEnd w:id="40"/>
            <w:r w:rsidRPr="00D42030">
              <w:rPr>
                <w:rFonts w:eastAsiaTheme="minorHAnsi"/>
                <w:b/>
                <w:bCs/>
                <w:color w:val="FFFFFF" w:themeColor="background1"/>
                <w:lang w:val="ka-GE"/>
              </w:rPr>
              <w:lastRenderedPageBreak/>
              <w:t>პროტოკოლის დანერგვისთვის საჭირო რესურსი</w:t>
            </w:r>
            <w:bookmarkEnd w:id="41"/>
          </w:p>
          <w:p w14:paraId="7AB31BB7" w14:textId="77777777" w:rsidR="00D42030" w:rsidRPr="00311FB4" w:rsidRDefault="00D42030" w:rsidP="00D42030">
            <w:pPr>
              <w:pStyle w:val="Heading3"/>
              <w:jc w:val="center"/>
              <w:rPr>
                <w:rFonts w:cs="Calibri"/>
                <w:b/>
                <w:bCs/>
                <w:color w:val="2E74B5"/>
              </w:rPr>
            </w:pPr>
            <w:bookmarkStart w:id="42" w:name="_Toc38833070"/>
            <w:r w:rsidRPr="00D42030">
              <w:rPr>
                <w:rFonts w:eastAsiaTheme="minorHAnsi"/>
                <w:b/>
                <w:bCs/>
                <w:color w:val="FFFFFF" w:themeColor="background1"/>
                <w:lang w:val="ka-GE"/>
              </w:rPr>
              <w:t>ცხრილი 1</w:t>
            </w:r>
            <w:bookmarkEnd w:id="42"/>
          </w:p>
        </w:tc>
      </w:tr>
      <w:tr w:rsidR="00D42030" w:rsidRPr="00311FB4" w14:paraId="659E32F2" w14:textId="77777777" w:rsidTr="00517C3B"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2DB2CE3D" w14:textId="77777777" w:rsidR="00D42030" w:rsidRPr="00311FB4" w:rsidRDefault="00D42030" w:rsidP="00517C3B">
            <w:pPr>
              <w:ind w:right="355"/>
              <w:jc w:val="center"/>
              <w:rPr>
                <w:rFonts w:cs="Calibri"/>
                <w:b/>
                <w:color w:val="2E74B5"/>
                <w:sz w:val="24"/>
                <w:szCs w:val="24"/>
                <w:lang w:val="ka-GE"/>
              </w:rPr>
            </w:pPr>
            <w:proofErr w:type="spellStart"/>
            <w:r w:rsidRPr="00311FB4">
              <w:rPr>
                <w:rFonts w:cs="Calibri"/>
                <w:b/>
                <w:color w:val="2E74B5"/>
                <w:sz w:val="24"/>
                <w:szCs w:val="24"/>
              </w:rPr>
              <w:t>რესურსი</w:t>
            </w:r>
            <w:proofErr w:type="spellEnd"/>
          </w:p>
        </w:tc>
        <w:tc>
          <w:tcPr>
            <w:tcW w:w="411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3F9EC8FC" w14:textId="77777777" w:rsidR="00D42030" w:rsidRPr="00311FB4" w:rsidRDefault="00D42030" w:rsidP="00517C3B">
            <w:pPr>
              <w:ind w:left="320" w:right="355"/>
              <w:jc w:val="center"/>
              <w:rPr>
                <w:rFonts w:cs="Calibri"/>
                <w:b/>
                <w:color w:val="2E74B5"/>
                <w:sz w:val="24"/>
                <w:szCs w:val="24"/>
                <w:lang w:val="ka-GE"/>
              </w:rPr>
            </w:pPr>
            <w:proofErr w:type="spellStart"/>
            <w:r w:rsidRPr="00311FB4">
              <w:rPr>
                <w:rFonts w:cs="Calibri"/>
                <w:color w:val="2E74B5"/>
                <w:sz w:val="24"/>
                <w:szCs w:val="24"/>
              </w:rPr>
              <w:t>ფუნქციები</w:t>
            </w:r>
            <w:proofErr w:type="spellEnd"/>
            <w:r w:rsidRPr="00311FB4">
              <w:rPr>
                <w:rFonts w:cs="Calibri"/>
                <w:color w:val="2E74B5"/>
                <w:sz w:val="24"/>
                <w:szCs w:val="24"/>
              </w:rPr>
              <w:t>/</w:t>
            </w:r>
            <w:proofErr w:type="spellStart"/>
            <w:r w:rsidRPr="00311FB4">
              <w:rPr>
                <w:rFonts w:cs="Calibri"/>
                <w:color w:val="2E74B5"/>
                <w:sz w:val="24"/>
                <w:szCs w:val="24"/>
              </w:rPr>
              <w:t>მნიშვნელობა</w:t>
            </w:r>
            <w:proofErr w:type="spellEnd"/>
          </w:p>
        </w:tc>
        <w:tc>
          <w:tcPr>
            <w:tcW w:w="311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9148AF" w14:textId="77777777" w:rsidR="00D42030" w:rsidRPr="00311FB4" w:rsidRDefault="00D42030" w:rsidP="00517C3B">
            <w:pPr>
              <w:ind w:right="355"/>
              <w:jc w:val="center"/>
              <w:rPr>
                <w:rFonts w:cs="Calibri"/>
                <w:b/>
                <w:color w:val="2E74B5"/>
                <w:sz w:val="24"/>
                <w:szCs w:val="24"/>
                <w:lang w:val="ka-GE"/>
              </w:rPr>
            </w:pPr>
            <w:proofErr w:type="spellStart"/>
            <w:r w:rsidRPr="00311FB4">
              <w:rPr>
                <w:rFonts w:cs="Calibri"/>
                <w:color w:val="2E74B5"/>
                <w:sz w:val="24"/>
                <w:szCs w:val="24"/>
              </w:rPr>
              <w:t>შენიშვნა</w:t>
            </w:r>
            <w:proofErr w:type="spellEnd"/>
          </w:p>
        </w:tc>
      </w:tr>
      <w:tr w:rsidR="00D42030" w:rsidRPr="00311FB4" w14:paraId="65AB710A" w14:textId="77777777" w:rsidTr="00517C3B">
        <w:tc>
          <w:tcPr>
            <w:tcW w:w="2376" w:type="dxa"/>
            <w:shd w:val="clear" w:color="auto" w:fill="auto"/>
          </w:tcPr>
          <w:p w14:paraId="011551CC" w14:textId="77777777" w:rsidR="00D42030" w:rsidRPr="00311FB4" w:rsidRDefault="00D42030" w:rsidP="00517C3B">
            <w:pPr>
              <w:ind w:right="355"/>
              <w:jc w:val="center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b/>
                <w:sz w:val="24"/>
                <w:szCs w:val="24"/>
                <w:lang w:val="ka-GE"/>
              </w:rPr>
              <w:t>ადამიანური</w:t>
            </w:r>
          </w:p>
        </w:tc>
        <w:tc>
          <w:tcPr>
            <w:tcW w:w="4111" w:type="dxa"/>
            <w:shd w:val="clear" w:color="auto" w:fill="auto"/>
          </w:tcPr>
          <w:p w14:paraId="29EFB775" w14:textId="77777777" w:rsidR="00D42030" w:rsidRPr="00311FB4" w:rsidRDefault="00D42030" w:rsidP="00517C3B">
            <w:pPr>
              <w:ind w:left="26" w:right="355"/>
              <w:jc w:val="center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b/>
                <w:sz w:val="24"/>
                <w:szCs w:val="24"/>
                <w:lang w:val="ka-GE"/>
              </w:rPr>
              <w:t>აღწერეთ რა მიზნით ხდება ამ რესურსის გამოყენება</w:t>
            </w:r>
          </w:p>
        </w:tc>
        <w:tc>
          <w:tcPr>
            <w:tcW w:w="3119" w:type="dxa"/>
            <w:shd w:val="clear" w:color="auto" w:fill="auto"/>
          </w:tcPr>
          <w:p w14:paraId="6C5DCDC2" w14:textId="77777777" w:rsidR="00D42030" w:rsidRPr="00311FB4" w:rsidRDefault="00D42030" w:rsidP="00517C3B">
            <w:pPr>
              <w:ind w:right="355"/>
              <w:jc w:val="center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b/>
                <w:sz w:val="24"/>
                <w:szCs w:val="24"/>
                <w:lang w:val="ka-GE"/>
              </w:rPr>
              <w:t>რამდენად სავალდებულოა ამ რესურსის არსებობა</w:t>
            </w:r>
          </w:p>
        </w:tc>
      </w:tr>
      <w:tr w:rsidR="00D42030" w:rsidRPr="00311FB4" w14:paraId="509F6E2D" w14:textId="77777777" w:rsidTr="00517C3B"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7D1C81E4" w14:textId="77777777" w:rsidR="00D42030" w:rsidRPr="00311FB4" w:rsidRDefault="00D42030" w:rsidP="00517C3B">
            <w:pPr>
              <w:ind w:right="355"/>
              <w:jc w:val="both"/>
              <w:rPr>
                <w:rFonts w:cs="Calibri"/>
                <w:sz w:val="24"/>
                <w:szCs w:val="24"/>
                <w:highlight w:val="yellow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 xml:space="preserve">ფსიქიკური ჯანმრთელობის </w:t>
            </w:r>
            <w:proofErr w:type="spellStart"/>
            <w:r w:rsidRPr="00311FB4">
              <w:rPr>
                <w:rFonts w:cs="Calibri"/>
                <w:sz w:val="24"/>
                <w:szCs w:val="24"/>
                <w:lang w:val="ka-GE"/>
              </w:rPr>
              <w:t>მულტიდისციპლინური</w:t>
            </w:r>
            <w:proofErr w:type="spellEnd"/>
            <w:r w:rsidRPr="00311FB4">
              <w:rPr>
                <w:rFonts w:cs="Calibri"/>
                <w:sz w:val="24"/>
                <w:szCs w:val="24"/>
                <w:lang w:val="ka-GE"/>
              </w:rPr>
              <w:t xml:space="preserve"> გუნდი (ფსიქიატრი, ექთანი, სოციალური მუშაკი და სხვ.) </w:t>
            </w:r>
          </w:p>
        </w:tc>
        <w:tc>
          <w:tcPr>
            <w:tcW w:w="411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49B0124C" w14:textId="77777777" w:rsidR="00D42030" w:rsidRPr="00311FB4" w:rsidRDefault="00D42030" w:rsidP="00517C3B">
            <w:pPr>
              <w:ind w:left="26" w:right="355"/>
              <w:rPr>
                <w:rFonts w:cs="Calibri"/>
                <w:sz w:val="24"/>
                <w:szCs w:val="24"/>
              </w:rPr>
            </w:pPr>
            <w:proofErr w:type="spellStart"/>
            <w:r w:rsidRPr="00311FB4">
              <w:rPr>
                <w:rFonts w:cs="Calibri"/>
                <w:sz w:val="24"/>
                <w:szCs w:val="24"/>
                <w:lang w:val="ka-GE"/>
              </w:rPr>
              <w:t>ფჯ</w:t>
            </w:r>
            <w:proofErr w:type="spellEnd"/>
            <w:r w:rsidRPr="00311FB4">
              <w:rPr>
                <w:rFonts w:cs="Calibri"/>
                <w:sz w:val="24"/>
                <w:szCs w:val="24"/>
                <w:lang w:val="ka-GE"/>
              </w:rPr>
              <w:t xml:space="preserve"> გეგმიური სერვისის უწყვეტად მიწოდება, კლინიკური შეფასება, რისკების შემთხვევაში ეპიდემიოლოგიური და სხვა სამედიცინო სერვისების ჩართვა, მკურნალობის რეჟიმზე მეთვალყურეობა</w:t>
            </w:r>
          </w:p>
        </w:tc>
        <w:tc>
          <w:tcPr>
            <w:tcW w:w="311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BABADD" w14:textId="77777777" w:rsidR="00D42030" w:rsidRPr="00311FB4" w:rsidRDefault="00D42030" w:rsidP="00517C3B">
            <w:pPr>
              <w:ind w:right="355"/>
              <w:jc w:val="both"/>
              <w:rPr>
                <w:rFonts w:cs="Calibri"/>
                <w:sz w:val="24"/>
                <w:szCs w:val="24"/>
                <w:highlight w:val="yellow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სავალდებულო</w:t>
            </w:r>
          </w:p>
        </w:tc>
      </w:tr>
      <w:tr w:rsidR="00D42030" w:rsidRPr="00311FB4" w14:paraId="23C8C685" w14:textId="77777777" w:rsidTr="00517C3B">
        <w:tc>
          <w:tcPr>
            <w:tcW w:w="2376" w:type="dxa"/>
            <w:shd w:val="clear" w:color="auto" w:fill="auto"/>
          </w:tcPr>
          <w:p w14:paraId="0F528F8B" w14:textId="77777777" w:rsidR="00D42030" w:rsidRPr="00311FB4" w:rsidRDefault="00D42030" w:rsidP="00517C3B">
            <w:pPr>
              <w:ind w:right="355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311FB4">
              <w:rPr>
                <w:rFonts w:cs="Calibri"/>
                <w:sz w:val="24"/>
                <w:szCs w:val="24"/>
              </w:rPr>
              <w:t>მენეჯერი</w:t>
            </w:r>
            <w:proofErr w:type="spellEnd"/>
            <w:r w:rsidRPr="00311FB4">
              <w:rPr>
                <w:rFonts w:cs="Calibri"/>
                <w:sz w:val="24"/>
                <w:szCs w:val="24"/>
              </w:rPr>
              <w:t>/</w:t>
            </w:r>
            <w:proofErr w:type="spellStart"/>
            <w:r w:rsidRPr="00311FB4">
              <w:rPr>
                <w:rFonts w:cs="Calibri"/>
                <w:sz w:val="24"/>
                <w:szCs w:val="24"/>
              </w:rPr>
              <w:t>ადმინისტრატორი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6D596DC8" w14:textId="77777777" w:rsidR="00D42030" w:rsidRPr="00311FB4" w:rsidRDefault="00D42030" w:rsidP="00517C3B">
            <w:pPr>
              <w:ind w:left="26" w:right="355"/>
              <w:rPr>
                <w:rFonts w:cs="Calibri"/>
                <w:sz w:val="24"/>
                <w:szCs w:val="24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 xml:space="preserve">პროტოკოლის დანერგვის ხელშეწყობა </w:t>
            </w:r>
          </w:p>
          <w:p w14:paraId="1AD58AE5" w14:textId="77777777" w:rsidR="00D42030" w:rsidRPr="00311FB4" w:rsidRDefault="00D42030" w:rsidP="00517C3B">
            <w:pPr>
              <w:ind w:left="26" w:right="355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0D3E22C6" w14:textId="77777777" w:rsidR="00D42030" w:rsidRPr="00311FB4" w:rsidRDefault="00D42030" w:rsidP="00517C3B">
            <w:pPr>
              <w:ind w:right="355"/>
              <w:jc w:val="both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სავალდებულო</w:t>
            </w:r>
          </w:p>
        </w:tc>
      </w:tr>
      <w:tr w:rsidR="00D42030" w:rsidRPr="00311FB4" w14:paraId="5E0A4A65" w14:textId="77777777" w:rsidTr="00517C3B">
        <w:tc>
          <w:tcPr>
            <w:tcW w:w="960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74A5D2" w14:textId="77777777" w:rsidR="00D42030" w:rsidRPr="00311FB4" w:rsidRDefault="00D42030" w:rsidP="00517C3B">
            <w:pPr>
              <w:ind w:left="26" w:right="355"/>
              <w:jc w:val="center"/>
              <w:rPr>
                <w:rFonts w:cs="Calibri"/>
                <w:bCs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bCs/>
                <w:sz w:val="24"/>
                <w:szCs w:val="24"/>
                <w:lang w:val="ka-GE"/>
              </w:rPr>
              <w:t>მატერიალურ ტექნიკური რესურსი</w:t>
            </w:r>
          </w:p>
        </w:tc>
      </w:tr>
      <w:tr w:rsidR="00D42030" w:rsidRPr="00311FB4" w14:paraId="1748FE6F" w14:textId="77777777" w:rsidTr="00517C3B">
        <w:tc>
          <w:tcPr>
            <w:tcW w:w="2376" w:type="dxa"/>
            <w:shd w:val="clear" w:color="auto" w:fill="auto"/>
          </w:tcPr>
          <w:p w14:paraId="4BD4EE1D" w14:textId="77777777" w:rsidR="00D42030" w:rsidRPr="00915D6B" w:rsidRDefault="00D42030" w:rsidP="00517C3B">
            <w:pPr>
              <w:ind w:right="355"/>
              <w:rPr>
                <w:rFonts w:cs="Calibri"/>
                <w:bCs/>
                <w:sz w:val="24"/>
                <w:szCs w:val="24"/>
                <w:lang w:val="ka-GE"/>
              </w:rPr>
            </w:pPr>
            <w:r w:rsidRPr="00915D6B">
              <w:rPr>
                <w:rFonts w:cs="Calibri"/>
                <w:bCs/>
                <w:sz w:val="24"/>
                <w:szCs w:val="24"/>
                <w:lang w:val="ka-GE"/>
              </w:rPr>
              <w:t>პირადი დაცვის აღჭურვილობა</w:t>
            </w:r>
          </w:p>
        </w:tc>
        <w:tc>
          <w:tcPr>
            <w:tcW w:w="4111" w:type="dxa"/>
            <w:shd w:val="clear" w:color="auto" w:fill="auto"/>
          </w:tcPr>
          <w:p w14:paraId="42BFBE2E" w14:textId="77777777" w:rsidR="00D42030" w:rsidRPr="00311FB4" w:rsidRDefault="00D42030" w:rsidP="00517C3B">
            <w:pPr>
              <w:ind w:left="26" w:right="355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ინფექციისაგან ინდივიდუალური დაცვა</w:t>
            </w:r>
          </w:p>
        </w:tc>
        <w:tc>
          <w:tcPr>
            <w:tcW w:w="3119" w:type="dxa"/>
            <w:shd w:val="clear" w:color="auto" w:fill="auto"/>
          </w:tcPr>
          <w:p w14:paraId="50EFB6EA" w14:textId="77777777" w:rsidR="00D42030" w:rsidRPr="00311FB4" w:rsidRDefault="00D42030" w:rsidP="00517C3B">
            <w:pPr>
              <w:ind w:right="355"/>
              <w:jc w:val="both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სავალდებულო</w:t>
            </w:r>
          </w:p>
        </w:tc>
      </w:tr>
      <w:tr w:rsidR="00D42030" w:rsidRPr="00311FB4" w14:paraId="4BCEE692" w14:textId="77777777" w:rsidTr="00517C3B"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655B07A" w14:textId="77777777" w:rsidR="00D42030" w:rsidRPr="00AD6A93" w:rsidRDefault="00D42030" w:rsidP="00517C3B">
            <w:pPr>
              <w:ind w:right="355"/>
              <w:rPr>
                <w:rFonts w:cs="Calibri"/>
                <w:bCs/>
                <w:color w:val="000000"/>
                <w:sz w:val="24"/>
                <w:szCs w:val="24"/>
                <w:lang w:val="ka-GE"/>
              </w:rPr>
            </w:pPr>
            <w:r w:rsidRPr="00AD6A93">
              <w:rPr>
                <w:rFonts w:cs="Calibri"/>
                <w:bCs/>
                <w:color w:val="000000"/>
                <w:sz w:val="24"/>
                <w:szCs w:val="24"/>
                <w:lang w:val="ka-GE"/>
              </w:rPr>
              <w:t>რისკის შეფასების სქემა</w:t>
            </w:r>
          </w:p>
        </w:tc>
        <w:tc>
          <w:tcPr>
            <w:tcW w:w="411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00603574" w14:textId="77777777" w:rsidR="00D42030" w:rsidRPr="00311FB4" w:rsidRDefault="00D42030" w:rsidP="00517C3B">
            <w:pPr>
              <w:ind w:left="26" w:right="355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რისკის შეფასება</w:t>
            </w:r>
          </w:p>
        </w:tc>
        <w:tc>
          <w:tcPr>
            <w:tcW w:w="311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F63A8" w14:textId="77777777" w:rsidR="00D42030" w:rsidRPr="00311FB4" w:rsidRDefault="00D42030" w:rsidP="00517C3B">
            <w:pPr>
              <w:ind w:right="355"/>
              <w:jc w:val="both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სავალდებულო</w:t>
            </w:r>
          </w:p>
        </w:tc>
      </w:tr>
      <w:tr w:rsidR="00D42030" w:rsidRPr="00311FB4" w14:paraId="434D4D38" w14:textId="77777777" w:rsidTr="00517C3B">
        <w:tc>
          <w:tcPr>
            <w:tcW w:w="2376" w:type="dxa"/>
            <w:shd w:val="clear" w:color="auto" w:fill="auto"/>
          </w:tcPr>
          <w:p w14:paraId="5B703C46" w14:textId="77777777" w:rsidR="00D42030" w:rsidRPr="00AD6A93" w:rsidRDefault="00D42030" w:rsidP="00517C3B">
            <w:pPr>
              <w:ind w:right="355"/>
              <w:rPr>
                <w:rFonts w:cs="Calibri"/>
                <w:bCs/>
                <w:color w:val="000000"/>
                <w:sz w:val="24"/>
                <w:szCs w:val="24"/>
                <w:lang w:val="ka-GE"/>
              </w:rPr>
            </w:pPr>
            <w:r w:rsidRPr="00AD6A93">
              <w:rPr>
                <w:rFonts w:cs="Calibri"/>
                <w:bCs/>
                <w:color w:val="000000"/>
                <w:sz w:val="24"/>
                <w:szCs w:val="24"/>
                <w:lang w:val="ka-GE"/>
              </w:rPr>
              <w:t xml:space="preserve">საგანმანათლებლო </w:t>
            </w:r>
            <w:r w:rsidRPr="00AD6A93"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 xml:space="preserve">და </w:t>
            </w:r>
            <w:proofErr w:type="spellStart"/>
            <w:r w:rsidRPr="00AD6A93"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>საინფორმაციო</w:t>
            </w:r>
            <w:r w:rsidRPr="00AD6A93">
              <w:rPr>
                <w:rFonts w:cs="Calibri"/>
                <w:bCs/>
                <w:color w:val="000000"/>
                <w:sz w:val="24"/>
                <w:szCs w:val="24"/>
                <w:lang w:val="ka-GE"/>
              </w:rPr>
              <w:t>მასალები</w:t>
            </w:r>
            <w:proofErr w:type="spellEnd"/>
            <w:r w:rsidRPr="00AD6A93">
              <w:rPr>
                <w:rFonts w:cs="Calibri"/>
                <w:bCs/>
                <w:color w:val="000000"/>
                <w:sz w:val="24"/>
                <w:szCs w:val="24"/>
                <w:lang w:val="ka-GE"/>
              </w:rPr>
              <w:t xml:space="preserve"> პაციენტისა და მისი ოჯახისთვის</w:t>
            </w:r>
          </w:p>
        </w:tc>
        <w:tc>
          <w:tcPr>
            <w:tcW w:w="4111" w:type="dxa"/>
            <w:shd w:val="clear" w:color="auto" w:fill="auto"/>
          </w:tcPr>
          <w:p w14:paraId="7BC53D31" w14:textId="77777777" w:rsidR="00D42030" w:rsidRPr="00311FB4" w:rsidRDefault="00D42030" w:rsidP="00517C3B">
            <w:pPr>
              <w:ind w:left="26" w:right="355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პაციენტისა და მისი ოჯახის ინფორმირება</w:t>
            </w:r>
          </w:p>
        </w:tc>
        <w:tc>
          <w:tcPr>
            <w:tcW w:w="3119" w:type="dxa"/>
            <w:shd w:val="clear" w:color="auto" w:fill="auto"/>
          </w:tcPr>
          <w:p w14:paraId="58C972FE" w14:textId="77777777" w:rsidR="00D42030" w:rsidRPr="00311FB4" w:rsidRDefault="00D42030" w:rsidP="00517C3B">
            <w:pPr>
              <w:ind w:right="355"/>
              <w:jc w:val="both"/>
              <w:rPr>
                <w:rFonts w:cs="Calibri"/>
                <w:sz w:val="24"/>
                <w:szCs w:val="24"/>
                <w:lang w:val="ka-GE"/>
              </w:rPr>
            </w:pPr>
            <w:r w:rsidRPr="00311FB4">
              <w:rPr>
                <w:rFonts w:cs="Calibri"/>
                <w:sz w:val="24"/>
                <w:szCs w:val="24"/>
                <w:lang w:val="ka-GE"/>
              </w:rPr>
              <w:t>სასურველი</w:t>
            </w:r>
          </w:p>
        </w:tc>
      </w:tr>
    </w:tbl>
    <w:p w14:paraId="667C1E36" w14:textId="0CD2C4AB" w:rsidR="00987929" w:rsidRDefault="00987929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0CCF90D1" w14:textId="11F35A5A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3FDDD98E" w14:textId="6D30FF24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0BB8E930" w14:textId="79E4A0DB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52FBE76C" w14:textId="58D57A51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10C25B2E" w14:textId="0957B82C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054124E3" w14:textId="551310C2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5776B81E" w14:textId="18AFA5D5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257992AB" w14:textId="1B1EE285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0AE4D9C4" w14:textId="32E9CFAC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4ED0D007" w14:textId="05A56B4E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3612363A" w14:textId="501667AC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06941465" w14:textId="686534E7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3155"/>
        <w:gridCol w:w="3146"/>
        <w:gridCol w:w="3333"/>
      </w:tblGrid>
      <w:tr w:rsidR="00D27299" w:rsidRPr="00CF2B43" w14:paraId="6C9CF581" w14:textId="77777777" w:rsidTr="00D27299">
        <w:tc>
          <w:tcPr>
            <w:tcW w:w="9634" w:type="dxa"/>
            <w:gridSpan w:val="3"/>
          </w:tcPr>
          <w:p w14:paraId="673FE358" w14:textId="67654500" w:rsidR="00D27299" w:rsidRPr="00D27299" w:rsidRDefault="00D27299" w:rsidP="00D27299">
            <w:pPr>
              <w:pStyle w:val="Heading3"/>
              <w:jc w:val="center"/>
              <w:outlineLvl w:val="2"/>
              <w:rPr>
                <w:rFonts w:eastAsiaTheme="minorHAnsi"/>
                <w:b/>
                <w:bCs/>
                <w:lang w:val="ka-GE"/>
              </w:rPr>
            </w:pPr>
            <w:bookmarkStart w:id="43" w:name="_Toc38833071"/>
            <w:proofErr w:type="spellStart"/>
            <w:r w:rsidRPr="00D27299">
              <w:rPr>
                <w:rFonts w:eastAsiaTheme="minorHAnsi"/>
                <w:b/>
                <w:bCs/>
                <w:lang w:val="ka-GE"/>
              </w:rPr>
              <w:t>კლოზაპინის</w:t>
            </w:r>
            <w:proofErr w:type="spellEnd"/>
            <w:r w:rsidRPr="00D27299">
              <w:rPr>
                <w:rFonts w:eastAsiaTheme="minorHAnsi"/>
                <w:b/>
                <w:bCs/>
                <w:lang w:val="ka-GE"/>
              </w:rPr>
              <w:t xml:space="preserve"> მონიტორინგი </w:t>
            </w:r>
            <w:proofErr w:type="spellStart"/>
            <w:r w:rsidRPr="00D27299">
              <w:rPr>
                <w:rFonts w:eastAsiaTheme="minorHAnsi"/>
                <w:b/>
                <w:bCs/>
                <w:lang w:val="ka-GE"/>
              </w:rPr>
              <w:t>Covid</w:t>
            </w:r>
            <w:proofErr w:type="spellEnd"/>
            <w:r w:rsidRPr="00D27299">
              <w:rPr>
                <w:rFonts w:eastAsiaTheme="minorHAnsi"/>
                <w:b/>
                <w:bCs/>
                <w:lang w:val="ka-GE"/>
              </w:rPr>
              <w:t xml:space="preserve"> 19-ის დროს</w:t>
            </w:r>
            <w:bookmarkEnd w:id="43"/>
          </w:p>
          <w:p w14:paraId="19019424" w14:textId="77777777" w:rsidR="00D27299" w:rsidRPr="007E6DF6" w:rsidRDefault="00D27299" w:rsidP="00D27299">
            <w:pPr>
              <w:pStyle w:val="Heading3"/>
              <w:jc w:val="center"/>
              <w:outlineLvl w:val="2"/>
              <w:rPr>
                <w:rFonts w:asciiTheme="minorHAnsi" w:eastAsiaTheme="minorHAnsi" w:hAnsiTheme="minorHAnsi" w:cstheme="minorHAnsi"/>
                <w:bCs/>
                <w:color w:val="000000" w:themeColor="text1"/>
                <w:sz w:val="22"/>
                <w:szCs w:val="22"/>
                <w:lang w:val="ka-GE"/>
              </w:rPr>
            </w:pPr>
            <w:bookmarkStart w:id="44" w:name="_Toc38833072"/>
            <w:r w:rsidRPr="00D27299">
              <w:rPr>
                <w:rFonts w:eastAsiaTheme="minorHAnsi"/>
                <w:b/>
                <w:bCs/>
                <w:lang w:val="ka-GE"/>
              </w:rPr>
              <w:t>ცხრილი 2</w:t>
            </w:r>
            <w:bookmarkEnd w:id="44"/>
          </w:p>
        </w:tc>
      </w:tr>
      <w:tr w:rsidR="00D27299" w:rsidRPr="00CF2B43" w14:paraId="1F601065" w14:textId="77777777" w:rsidTr="00D27299">
        <w:tc>
          <w:tcPr>
            <w:tcW w:w="3155" w:type="dxa"/>
          </w:tcPr>
          <w:p w14:paraId="5C833A31" w14:textId="77777777" w:rsidR="00D27299" w:rsidRPr="00CF2B43" w:rsidRDefault="00D27299" w:rsidP="00721E47">
            <w:pPr>
              <w:spacing w:before="100" w:beforeAutospacing="1" w:after="100" w:afterAutospacing="1"/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val="ka-GE"/>
              </w:rPr>
            </w:pPr>
            <w:r w:rsidRPr="00CF2B43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val="ka-GE"/>
              </w:rPr>
              <w:t>სისხლის ფორმულა</w:t>
            </w:r>
          </w:p>
        </w:tc>
        <w:tc>
          <w:tcPr>
            <w:tcW w:w="3146" w:type="dxa"/>
          </w:tcPr>
          <w:p w14:paraId="315C4C08" w14:textId="77777777" w:rsidR="00D27299" w:rsidRPr="00CF2B43" w:rsidRDefault="00D27299" w:rsidP="00721E47">
            <w:pPr>
              <w:spacing w:before="100" w:beforeAutospacing="1" w:after="100" w:afterAutospacing="1"/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val="ka-GE"/>
              </w:rPr>
            </w:pPr>
            <w:r w:rsidRPr="00CF2B43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val="ka-GE"/>
              </w:rPr>
              <w:t>კლასიფიკაცია</w:t>
            </w:r>
          </w:p>
        </w:tc>
        <w:tc>
          <w:tcPr>
            <w:tcW w:w="3333" w:type="dxa"/>
          </w:tcPr>
          <w:p w14:paraId="3CDDADC4" w14:textId="77777777" w:rsidR="00D27299" w:rsidRPr="00CF2B43" w:rsidRDefault="00D27299" w:rsidP="00721E47">
            <w:pPr>
              <w:spacing w:before="100" w:beforeAutospacing="1" w:after="100" w:afterAutospacing="1"/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val="ka-GE"/>
              </w:rPr>
            </w:pPr>
            <w:r w:rsidRPr="00CF2B43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val="ka-GE"/>
              </w:rPr>
              <w:t>ქმედება</w:t>
            </w:r>
          </w:p>
        </w:tc>
      </w:tr>
      <w:tr w:rsidR="00D27299" w:rsidRPr="00CF2B43" w14:paraId="2212F490" w14:textId="77777777" w:rsidTr="00D27299">
        <w:tc>
          <w:tcPr>
            <w:tcW w:w="3155" w:type="dxa"/>
          </w:tcPr>
          <w:p w14:paraId="4361C483" w14:textId="77777777" w:rsidR="00D27299" w:rsidRPr="00CF2B43" w:rsidRDefault="00D27299" w:rsidP="00721E4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ka-GE"/>
              </w:rPr>
            </w:pPr>
            <w:r w:rsidRPr="00CF2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ka-GE"/>
              </w:rPr>
              <w:t xml:space="preserve">WBC &gt; 3.5  </w:t>
            </w:r>
            <w:r w:rsidRPr="00CF2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ka-GE"/>
              </w:rPr>
              <w:br/>
            </w:r>
            <w:proofErr w:type="spellStart"/>
            <w:r w:rsidRPr="00CF2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ka-GE"/>
              </w:rPr>
              <w:t>ნეიტროფილები</w:t>
            </w:r>
            <w:proofErr w:type="spellEnd"/>
            <w:r w:rsidRPr="00CF2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ka-GE"/>
              </w:rPr>
              <w:t xml:space="preserve"> &gt; 2.0</w:t>
            </w:r>
          </w:p>
        </w:tc>
        <w:tc>
          <w:tcPr>
            <w:tcW w:w="3146" w:type="dxa"/>
          </w:tcPr>
          <w:p w14:paraId="18BCBCEB" w14:textId="77777777" w:rsidR="00D27299" w:rsidRPr="00241050" w:rsidRDefault="00D27299" w:rsidP="00721E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241050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4"/>
                <w:szCs w:val="24"/>
                <w:lang w:val="ka-GE"/>
              </w:rPr>
              <w:t>მწვანე</w:t>
            </w:r>
          </w:p>
        </w:tc>
        <w:tc>
          <w:tcPr>
            <w:tcW w:w="3333" w:type="dxa"/>
          </w:tcPr>
          <w:p w14:paraId="1BA8495B" w14:textId="77777777" w:rsidR="00D27299" w:rsidRPr="00CF2B43" w:rsidRDefault="00D27299" w:rsidP="00721E4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ka-GE"/>
              </w:rPr>
            </w:pPr>
            <w:r w:rsidRPr="00CF2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ka-GE"/>
              </w:rPr>
              <w:t xml:space="preserve">გააგრძელეთ </w:t>
            </w:r>
            <w:proofErr w:type="spellStart"/>
            <w:r w:rsidRPr="00CF2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ka-GE"/>
              </w:rPr>
              <w:t>კლოზაპინით</w:t>
            </w:r>
            <w:proofErr w:type="spellEnd"/>
            <w:r w:rsidRPr="00CF2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ka-GE"/>
              </w:rPr>
              <w:t xml:space="preserve"> მკურნალობა</w:t>
            </w:r>
          </w:p>
        </w:tc>
      </w:tr>
      <w:tr w:rsidR="00D27299" w:rsidRPr="00CF2B43" w14:paraId="3B86A5CA" w14:textId="77777777" w:rsidTr="00D27299">
        <w:tc>
          <w:tcPr>
            <w:tcW w:w="3155" w:type="dxa"/>
          </w:tcPr>
          <w:p w14:paraId="4C3CFD3F" w14:textId="77777777" w:rsidR="00D27299" w:rsidRPr="00CF2B43" w:rsidRDefault="00D27299" w:rsidP="00721E47">
            <w:pPr>
              <w:spacing w:before="100" w:beforeAutospacing="1" w:after="100" w:afterAutospacing="1"/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</w:pPr>
            <w:r w:rsidRPr="00CF2B43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>WBC &gt; 3.5  და  &lt; 3.5</w:t>
            </w:r>
            <w:r w:rsidRPr="00CF2B43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br/>
            </w:r>
            <w:proofErr w:type="spellStart"/>
            <w:r w:rsidRPr="00CF2B43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>ნეიტროფილები</w:t>
            </w:r>
            <w:proofErr w:type="spellEnd"/>
            <w:r w:rsidRPr="00CF2B43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 xml:space="preserve"> &gt; 1.5 და &lt; 2.0</w:t>
            </w:r>
          </w:p>
        </w:tc>
        <w:tc>
          <w:tcPr>
            <w:tcW w:w="3146" w:type="dxa"/>
          </w:tcPr>
          <w:p w14:paraId="5ACC37EC" w14:textId="77777777" w:rsidR="00D27299" w:rsidRPr="00241050" w:rsidRDefault="00D27299" w:rsidP="00721E47">
            <w:pPr>
              <w:spacing w:before="100" w:beforeAutospacing="1" w:after="100" w:afterAutospacing="1"/>
              <w:rPr>
                <w:rFonts w:asciiTheme="minorHAnsi" w:hAnsiTheme="minorHAnsi"/>
                <w:b/>
                <w:bCs/>
                <w:color w:val="FF9933"/>
                <w:sz w:val="24"/>
                <w:szCs w:val="24"/>
                <w:lang w:val="ka-GE"/>
              </w:rPr>
            </w:pPr>
            <w:r w:rsidRPr="00241050">
              <w:rPr>
                <w:rFonts w:asciiTheme="minorHAnsi" w:hAnsiTheme="minorHAnsi"/>
                <w:b/>
                <w:bCs/>
                <w:color w:val="FF9933"/>
                <w:sz w:val="24"/>
                <w:szCs w:val="24"/>
                <w:lang w:val="ka-GE"/>
              </w:rPr>
              <w:t>ყვითელი</w:t>
            </w:r>
          </w:p>
        </w:tc>
        <w:tc>
          <w:tcPr>
            <w:tcW w:w="3333" w:type="dxa"/>
          </w:tcPr>
          <w:p w14:paraId="678A30FF" w14:textId="77777777" w:rsidR="00D27299" w:rsidRPr="00CF2B43" w:rsidRDefault="00D27299" w:rsidP="00721E47">
            <w:pPr>
              <w:spacing w:before="100" w:beforeAutospacing="1" w:after="100" w:afterAutospacing="1"/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</w:pPr>
            <w:r w:rsidRPr="00CF2B43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>გაახშირეთ მონიტორინგის სიხშირე</w:t>
            </w:r>
          </w:p>
        </w:tc>
      </w:tr>
      <w:tr w:rsidR="00D27299" w:rsidRPr="00CF2B43" w14:paraId="77F73E0E" w14:textId="77777777" w:rsidTr="00D27299">
        <w:tc>
          <w:tcPr>
            <w:tcW w:w="3155" w:type="dxa"/>
          </w:tcPr>
          <w:p w14:paraId="37931997" w14:textId="77777777" w:rsidR="00D27299" w:rsidRPr="00CF2B43" w:rsidRDefault="00D27299" w:rsidP="00721E47">
            <w:pPr>
              <w:spacing w:before="100" w:beforeAutospacing="1" w:after="100" w:afterAutospacing="1"/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</w:pPr>
            <w:r w:rsidRPr="00CF2B43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 xml:space="preserve">WBC &lt; 3 </w:t>
            </w:r>
            <w:r w:rsidRPr="00CF2B43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br/>
            </w:r>
            <w:proofErr w:type="spellStart"/>
            <w:r w:rsidRPr="00CF2B43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>ნეიტროფილები</w:t>
            </w:r>
            <w:proofErr w:type="spellEnd"/>
            <w:r w:rsidRPr="00CF2B43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 xml:space="preserve"> &lt; 1.5  </w:t>
            </w:r>
          </w:p>
        </w:tc>
        <w:tc>
          <w:tcPr>
            <w:tcW w:w="3146" w:type="dxa"/>
          </w:tcPr>
          <w:p w14:paraId="21497C37" w14:textId="77777777" w:rsidR="00D27299" w:rsidRPr="00241050" w:rsidRDefault="00D27299" w:rsidP="00721E47">
            <w:pPr>
              <w:spacing w:before="100" w:beforeAutospacing="1" w:after="100" w:afterAutospacing="1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ka-GE"/>
              </w:rPr>
            </w:pPr>
            <w:r w:rsidRPr="00241050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  <w:lang w:val="ka-GE"/>
              </w:rPr>
              <w:t>წითელი</w:t>
            </w:r>
          </w:p>
        </w:tc>
        <w:tc>
          <w:tcPr>
            <w:tcW w:w="3333" w:type="dxa"/>
          </w:tcPr>
          <w:p w14:paraId="1B2F12F7" w14:textId="77777777" w:rsidR="00D27299" w:rsidRPr="00CF2B43" w:rsidRDefault="00D27299" w:rsidP="00721E47">
            <w:pPr>
              <w:spacing w:before="100" w:beforeAutospacing="1" w:after="100" w:afterAutospacing="1"/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</w:pPr>
            <w:proofErr w:type="spellStart"/>
            <w:r w:rsidRPr="00CF2B43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>კლოზაპინით</w:t>
            </w:r>
            <w:proofErr w:type="spellEnd"/>
            <w:r w:rsidRPr="00CF2B43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 xml:space="preserve"> მკურნალობა შეწყვიტეთ!</w:t>
            </w:r>
          </w:p>
        </w:tc>
      </w:tr>
      <w:tr w:rsidR="00D27299" w:rsidRPr="00CF2B43" w14:paraId="2A188115" w14:textId="77777777" w:rsidTr="00D27299">
        <w:tc>
          <w:tcPr>
            <w:tcW w:w="9634" w:type="dxa"/>
            <w:gridSpan w:val="3"/>
          </w:tcPr>
          <w:p w14:paraId="6314A55B" w14:textId="77777777" w:rsidR="00D27299" w:rsidRPr="00A515EB" w:rsidRDefault="00D27299" w:rsidP="00721E47">
            <w:pPr>
              <w:spacing w:before="100" w:beforeAutospacing="1" w:after="100" w:afterAutospacing="1"/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</w:pPr>
            <w:r w:rsidRPr="00A515EB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 xml:space="preserve">NHS </w:t>
            </w:r>
            <w:proofErr w:type="spellStart"/>
            <w:r w:rsidRPr="00A515EB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>South</w:t>
            </w:r>
            <w:proofErr w:type="spellEnd"/>
            <w:r w:rsidRPr="00A515EB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515EB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>London</w:t>
            </w:r>
            <w:proofErr w:type="spellEnd"/>
            <w:r w:rsidRPr="00A515EB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 xml:space="preserve"> and </w:t>
            </w:r>
            <w:proofErr w:type="spellStart"/>
            <w:r w:rsidRPr="00A515EB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>Maudsley</w:t>
            </w:r>
            <w:proofErr w:type="spellEnd"/>
            <w:r w:rsidRPr="00A515EB">
              <w:rPr>
                <w:rFonts w:asciiTheme="minorHAnsi" w:hAnsiTheme="minorHAnsi"/>
                <w:color w:val="auto"/>
                <w:sz w:val="24"/>
                <w:szCs w:val="24"/>
                <w:lang w:val="ka-GE"/>
              </w:rPr>
              <w:t xml:space="preserve"> 2020</w:t>
            </w:r>
          </w:p>
        </w:tc>
      </w:tr>
    </w:tbl>
    <w:p w14:paraId="1D3399AF" w14:textId="10E0B584" w:rsidR="00A66CFD" w:rsidRDefault="00A66CFD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17A03F6E" w14:textId="761AE1EE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005A6D23" w14:textId="28198CFE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7742A55E" w14:textId="52CEFF1C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6A1DA7AA" w14:textId="77777777" w:rsidR="00D42030" w:rsidRDefault="00D42030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</w:p>
    <w:p w14:paraId="30A78C40" w14:textId="77777777" w:rsidR="00D27299" w:rsidRDefault="00D27299" w:rsidP="00D27299">
      <w:pPr>
        <w:spacing w:line="360" w:lineRule="auto"/>
        <w:ind w:firstLine="567"/>
        <w:jc w:val="both"/>
        <w:rPr>
          <w:rFonts w:asciiTheme="minorHAnsi" w:hAnsiTheme="minorHAnsi"/>
          <w:sz w:val="24"/>
          <w:szCs w:val="24"/>
          <w:lang w:val="ka-GE"/>
        </w:rPr>
      </w:pPr>
    </w:p>
    <w:tbl>
      <w:tblPr>
        <w:tblStyle w:val="TableGrid3"/>
        <w:tblW w:w="10201" w:type="dxa"/>
        <w:tblLook w:val="04A0" w:firstRow="1" w:lastRow="0" w:firstColumn="1" w:lastColumn="0" w:noHBand="0" w:noVBand="1"/>
      </w:tblPr>
      <w:tblGrid>
        <w:gridCol w:w="2415"/>
        <w:gridCol w:w="1318"/>
        <w:gridCol w:w="1420"/>
        <w:gridCol w:w="2794"/>
        <w:gridCol w:w="2254"/>
      </w:tblGrid>
      <w:tr w:rsidR="00D27299" w:rsidRPr="00D24802" w14:paraId="43D8139E" w14:textId="77777777" w:rsidTr="00721E47">
        <w:tc>
          <w:tcPr>
            <w:tcW w:w="10201" w:type="dxa"/>
            <w:gridSpan w:val="5"/>
          </w:tcPr>
          <w:p w14:paraId="26BC4466" w14:textId="77777777" w:rsidR="00D27299" w:rsidRPr="00D27299" w:rsidRDefault="00D27299" w:rsidP="00D27299">
            <w:pPr>
              <w:pStyle w:val="Heading3"/>
              <w:jc w:val="center"/>
              <w:outlineLvl w:val="2"/>
              <w:rPr>
                <w:rFonts w:eastAsiaTheme="minorHAnsi"/>
                <w:b/>
                <w:bCs/>
                <w:lang w:val="ka-GE"/>
              </w:rPr>
            </w:pPr>
            <w:bookmarkStart w:id="45" w:name="_Toc38833073"/>
            <w:proofErr w:type="spellStart"/>
            <w:r w:rsidRPr="00D27299">
              <w:rPr>
                <w:rFonts w:eastAsiaTheme="minorHAnsi"/>
                <w:b/>
                <w:bCs/>
                <w:lang w:val="ka-GE"/>
              </w:rPr>
              <w:t>ანტიფსიქოზური</w:t>
            </w:r>
            <w:proofErr w:type="spellEnd"/>
            <w:r w:rsidRPr="00D27299">
              <w:rPr>
                <w:rFonts w:eastAsiaTheme="minorHAnsi"/>
                <w:b/>
                <w:bCs/>
                <w:lang w:val="ka-GE"/>
              </w:rPr>
              <w:t xml:space="preserve"> საშუალებების ექვივალენტური დოზები</w:t>
            </w:r>
            <w:bookmarkEnd w:id="45"/>
          </w:p>
          <w:p w14:paraId="1F98CC08" w14:textId="77777777" w:rsidR="00D27299" w:rsidRPr="007E6DF6" w:rsidRDefault="00D27299" w:rsidP="00D27299">
            <w:pPr>
              <w:pStyle w:val="Heading3"/>
              <w:jc w:val="center"/>
              <w:outlineLvl w:val="2"/>
              <w:rPr>
                <w:rFonts w:asciiTheme="minorHAnsi" w:eastAsiaTheme="minorHAnsi" w:hAnsiTheme="minorHAnsi" w:cstheme="minorHAnsi"/>
                <w:bCs/>
                <w:lang w:val="ka-GE"/>
              </w:rPr>
            </w:pPr>
            <w:bookmarkStart w:id="46" w:name="_Toc38833074"/>
            <w:r w:rsidRPr="00D27299">
              <w:rPr>
                <w:rFonts w:eastAsiaTheme="minorHAnsi"/>
                <w:b/>
                <w:bCs/>
                <w:lang w:val="ka-GE"/>
              </w:rPr>
              <w:t>ცხრილი 3</w:t>
            </w:r>
            <w:bookmarkEnd w:id="46"/>
          </w:p>
        </w:tc>
      </w:tr>
      <w:tr w:rsidR="00D27299" w:rsidRPr="00D24802" w14:paraId="54C063A6" w14:textId="77777777" w:rsidTr="00721E47">
        <w:tc>
          <w:tcPr>
            <w:tcW w:w="2415" w:type="dxa"/>
          </w:tcPr>
          <w:p w14:paraId="53755D87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მედიკამენტი</w:t>
            </w:r>
          </w:p>
        </w:tc>
        <w:tc>
          <w:tcPr>
            <w:tcW w:w="1318" w:type="dxa"/>
          </w:tcPr>
          <w:p w14:paraId="5891E8AC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ორალური დოზა</w:t>
            </w:r>
          </w:p>
          <w:p w14:paraId="7097E626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(დღიური)</w:t>
            </w:r>
          </w:p>
        </w:tc>
        <w:tc>
          <w:tcPr>
            <w:tcW w:w="1420" w:type="dxa"/>
          </w:tcPr>
          <w:p w14:paraId="0E652D94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დღიური დიაპაზონი</w:t>
            </w:r>
          </w:p>
        </w:tc>
        <w:tc>
          <w:tcPr>
            <w:tcW w:w="2794" w:type="dxa"/>
          </w:tcPr>
          <w:p w14:paraId="5A923E49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დეპო პრეპარატი</w:t>
            </w:r>
          </w:p>
        </w:tc>
        <w:tc>
          <w:tcPr>
            <w:tcW w:w="2254" w:type="dxa"/>
          </w:tcPr>
          <w:p w14:paraId="376C6736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დიაპაზონი</w:t>
            </w:r>
          </w:p>
        </w:tc>
      </w:tr>
      <w:tr w:rsidR="00D27299" w:rsidRPr="00D24802" w14:paraId="2D987EC7" w14:textId="77777777" w:rsidTr="00721E47">
        <w:tc>
          <w:tcPr>
            <w:tcW w:w="2415" w:type="dxa"/>
          </w:tcPr>
          <w:p w14:paraId="73BBB9C2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ფლუპენტიქსოლი</w:t>
            </w:r>
            <w:proofErr w:type="spellEnd"/>
          </w:p>
        </w:tc>
        <w:tc>
          <w:tcPr>
            <w:tcW w:w="1318" w:type="dxa"/>
          </w:tcPr>
          <w:p w14:paraId="03D23B3F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2.5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</w:p>
        </w:tc>
        <w:tc>
          <w:tcPr>
            <w:tcW w:w="1420" w:type="dxa"/>
          </w:tcPr>
          <w:p w14:paraId="3337856D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2-3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</w:p>
        </w:tc>
        <w:tc>
          <w:tcPr>
            <w:tcW w:w="2794" w:type="dxa"/>
          </w:tcPr>
          <w:p w14:paraId="74068082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10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 კვირაში ერთხელ</w:t>
            </w:r>
          </w:p>
        </w:tc>
        <w:tc>
          <w:tcPr>
            <w:tcW w:w="2254" w:type="dxa"/>
          </w:tcPr>
          <w:p w14:paraId="387CFA3B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8-20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 </w:t>
            </w: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კვ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ირაში ერთხელ</w:t>
            </w:r>
          </w:p>
        </w:tc>
      </w:tr>
      <w:tr w:rsidR="00D27299" w:rsidRPr="00D24802" w14:paraId="2CE1B0D1" w14:textId="77777777" w:rsidTr="00721E47">
        <w:tc>
          <w:tcPr>
            <w:tcW w:w="2415" w:type="dxa"/>
          </w:tcPr>
          <w:p w14:paraId="4E446DDC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ჰალოპერიდოლი</w:t>
            </w:r>
            <w:proofErr w:type="spellEnd"/>
          </w:p>
        </w:tc>
        <w:tc>
          <w:tcPr>
            <w:tcW w:w="1318" w:type="dxa"/>
          </w:tcPr>
          <w:p w14:paraId="32377B65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2.5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</w:p>
        </w:tc>
        <w:tc>
          <w:tcPr>
            <w:tcW w:w="1420" w:type="dxa"/>
          </w:tcPr>
          <w:p w14:paraId="1585AFCE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1-5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</w:p>
        </w:tc>
        <w:tc>
          <w:tcPr>
            <w:tcW w:w="2794" w:type="dxa"/>
          </w:tcPr>
          <w:p w14:paraId="44B62AB5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15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 კვირაში ერთხელ</w:t>
            </w:r>
          </w:p>
        </w:tc>
        <w:tc>
          <w:tcPr>
            <w:tcW w:w="2254" w:type="dxa"/>
          </w:tcPr>
          <w:p w14:paraId="1B91366D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5-25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 კვირაში ერთხელ</w:t>
            </w:r>
          </w:p>
        </w:tc>
      </w:tr>
      <w:tr w:rsidR="00D27299" w:rsidRPr="00D24802" w14:paraId="57045D2E" w14:textId="77777777" w:rsidTr="00721E47">
        <w:tc>
          <w:tcPr>
            <w:tcW w:w="2415" w:type="dxa"/>
          </w:tcPr>
          <w:p w14:paraId="694904C2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ზუკლოპენთიქსოლი</w:t>
            </w:r>
            <w:proofErr w:type="spellEnd"/>
          </w:p>
        </w:tc>
        <w:tc>
          <w:tcPr>
            <w:tcW w:w="1318" w:type="dxa"/>
          </w:tcPr>
          <w:p w14:paraId="31488794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25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</w:p>
        </w:tc>
        <w:tc>
          <w:tcPr>
            <w:tcW w:w="1420" w:type="dxa"/>
          </w:tcPr>
          <w:p w14:paraId="46861155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25-60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</w:p>
        </w:tc>
        <w:tc>
          <w:tcPr>
            <w:tcW w:w="2794" w:type="dxa"/>
          </w:tcPr>
          <w:p w14:paraId="2053B82E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100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 კვირაში ერთხელ</w:t>
            </w:r>
          </w:p>
        </w:tc>
        <w:tc>
          <w:tcPr>
            <w:tcW w:w="2254" w:type="dxa"/>
          </w:tcPr>
          <w:p w14:paraId="46CD8F6F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40-100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 კვირაში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ერხელ</w:t>
            </w:r>
            <w:proofErr w:type="spellEnd"/>
          </w:p>
        </w:tc>
      </w:tr>
      <w:tr w:rsidR="00D27299" w:rsidRPr="00D24802" w14:paraId="1AF1ECAB" w14:textId="77777777" w:rsidTr="00721E47">
        <w:tc>
          <w:tcPr>
            <w:tcW w:w="2415" w:type="dxa"/>
          </w:tcPr>
          <w:p w14:paraId="5D778EF7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რისპერიდონი</w:t>
            </w:r>
            <w:proofErr w:type="spellEnd"/>
          </w:p>
        </w:tc>
        <w:tc>
          <w:tcPr>
            <w:tcW w:w="1318" w:type="dxa"/>
          </w:tcPr>
          <w:p w14:paraId="4EB49117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2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</w:p>
        </w:tc>
        <w:tc>
          <w:tcPr>
            <w:tcW w:w="1420" w:type="dxa"/>
          </w:tcPr>
          <w:p w14:paraId="002F06C3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0.5-3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მგ</w:t>
            </w:r>
            <w:proofErr w:type="spellEnd"/>
          </w:p>
        </w:tc>
        <w:tc>
          <w:tcPr>
            <w:tcW w:w="2794" w:type="dxa"/>
          </w:tcPr>
          <w:p w14:paraId="27230D6E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25მგ 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ორ</w:t>
            </w: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კვირაში ერთხელ</w:t>
            </w:r>
          </w:p>
        </w:tc>
        <w:tc>
          <w:tcPr>
            <w:tcW w:w="2254" w:type="dxa"/>
          </w:tcPr>
          <w:p w14:paraId="06C6FD59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</w:p>
        </w:tc>
      </w:tr>
      <w:tr w:rsidR="00D27299" w:rsidRPr="00D24802" w14:paraId="7EF2195D" w14:textId="77777777" w:rsidTr="00721E47">
        <w:tc>
          <w:tcPr>
            <w:tcW w:w="10201" w:type="dxa"/>
            <w:gridSpan w:val="5"/>
          </w:tcPr>
          <w:p w14:paraId="4E110B7A" w14:textId="77777777" w:rsidR="00D27299" w:rsidRPr="00D24802" w:rsidRDefault="00D27299" w:rsidP="00721E4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</w:pPr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NHS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foundation</w:t>
            </w:r>
            <w:proofErr w:type="spellEnd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>trust</w:t>
            </w:r>
            <w:proofErr w:type="spellEnd"/>
            <w:r w:rsidRPr="00D24802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ka-GE"/>
              </w:rPr>
              <w:t xml:space="preserve"> 2020</w:t>
            </w:r>
          </w:p>
        </w:tc>
      </w:tr>
    </w:tbl>
    <w:p w14:paraId="28C40105" w14:textId="77777777" w:rsidR="00D27299" w:rsidRDefault="00D27299" w:rsidP="00D27299">
      <w:pPr>
        <w:spacing w:line="360" w:lineRule="auto"/>
        <w:ind w:firstLine="567"/>
        <w:jc w:val="both"/>
        <w:rPr>
          <w:rFonts w:asciiTheme="minorHAnsi" w:hAnsiTheme="minorHAnsi"/>
          <w:sz w:val="24"/>
          <w:szCs w:val="24"/>
          <w:lang w:val="ka-GE"/>
        </w:rPr>
        <w:sectPr w:rsidR="00D27299" w:rsidSect="006428F4">
          <w:pgSz w:w="11907" w:h="16839" w:code="9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TableGrid2"/>
        <w:tblW w:w="14737" w:type="dxa"/>
        <w:tblLook w:val="04A0" w:firstRow="1" w:lastRow="0" w:firstColumn="1" w:lastColumn="0" w:noHBand="0" w:noVBand="1"/>
      </w:tblPr>
      <w:tblGrid>
        <w:gridCol w:w="2051"/>
        <w:gridCol w:w="1959"/>
        <w:gridCol w:w="1879"/>
        <w:gridCol w:w="1686"/>
        <w:gridCol w:w="7162"/>
      </w:tblGrid>
      <w:tr w:rsidR="00D27299" w:rsidRPr="003E020C" w14:paraId="43CA4D1A" w14:textId="77777777" w:rsidTr="00721E47">
        <w:tc>
          <w:tcPr>
            <w:tcW w:w="14737" w:type="dxa"/>
            <w:gridSpan w:val="5"/>
          </w:tcPr>
          <w:p w14:paraId="64A0140D" w14:textId="77777777" w:rsidR="00D27299" w:rsidRPr="00D27299" w:rsidRDefault="00D27299" w:rsidP="00D27299">
            <w:pPr>
              <w:pStyle w:val="Heading3"/>
              <w:jc w:val="center"/>
              <w:outlineLvl w:val="2"/>
              <w:rPr>
                <w:rFonts w:eastAsiaTheme="minorHAnsi"/>
                <w:b/>
                <w:bCs/>
                <w:lang w:val="ka-GE"/>
              </w:rPr>
            </w:pPr>
            <w:bookmarkStart w:id="47" w:name="_Toc38833075"/>
            <w:r w:rsidRPr="00D27299">
              <w:rPr>
                <w:rFonts w:eastAsiaTheme="minorHAnsi"/>
                <w:b/>
                <w:bCs/>
                <w:lang w:val="ka-GE"/>
              </w:rPr>
              <w:lastRenderedPageBreak/>
              <w:t xml:space="preserve">გახანგრძლივებული მოქმედების </w:t>
            </w:r>
            <w:proofErr w:type="spellStart"/>
            <w:r w:rsidRPr="00D27299">
              <w:rPr>
                <w:rFonts w:eastAsiaTheme="minorHAnsi"/>
                <w:b/>
                <w:bCs/>
                <w:lang w:val="ka-GE"/>
              </w:rPr>
              <w:t>ანტიფსიქოზური</w:t>
            </w:r>
            <w:proofErr w:type="spellEnd"/>
            <w:r w:rsidRPr="00D27299">
              <w:rPr>
                <w:rFonts w:eastAsiaTheme="minorHAnsi"/>
                <w:b/>
                <w:bCs/>
                <w:lang w:val="ka-GE"/>
              </w:rPr>
              <w:t xml:space="preserve"> დეპო პრეპარატების გამოყენება Covid-19 -ის დროს.</w:t>
            </w:r>
            <w:bookmarkEnd w:id="47"/>
          </w:p>
          <w:p w14:paraId="6C2E3594" w14:textId="77777777" w:rsidR="00D27299" w:rsidRPr="007E6DF6" w:rsidRDefault="00D27299" w:rsidP="00D27299">
            <w:pPr>
              <w:pStyle w:val="Heading3"/>
              <w:jc w:val="center"/>
              <w:outlineLvl w:val="2"/>
              <w:rPr>
                <w:rFonts w:asciiTheme="minorHAnsi" w:eastAsiaTheme="minorHAnsi" w:hAnsiTheme="minorHAnsi" w:cstheme="minorHAnsi"/>
                <w:lang w:val="ka-GE"/>
              </w:rPr>
            </w:pPr>
            <w:bookmarkStart w:id="48" w:name="_Toc38833076"/>
            <w:r w:rsidRPr="00D27299">
              <w:rPr>
                <w:rFonts w:eastAsiaTheme="minorHAnsi"/>
                <w:b/>
                <w:bCs/>
                <w:lang w:val="ka-GE"/>
              </w:rPr>
              <w:t>ცხრილი 4</w:t>
            </w:r>
            <w:bookmarkEnd w:id="48"/>
          </w:p>
        </w:tc>
      </w:tr>
      <w:tr w:rsidR="00D27299" w:rsidRPr="003E020C" w14:paraId="71A2DC72" w14:textId="77777777" w:rsidTr="00721E47">
        <w:tc>
          <w:tcPr>
            <w:tcW w:w="2051" w:type="dxa"/>
          </w:tcPr>
          <w:p w14:paraId="42FCAC4C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დეპო პრეპარატი</w:t>
            </w:r>
          </w:p>
        </w:tc>
        <w:tc>
          <w:tcPr>
            <w:tcW w:w="1959" w:type="dxa"/>
          </w:tcPr>
          <w:p w14:paraId="726AAEE1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proofErr w:type="spellStart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ნახევარდასლის</w:t>
            </w:r>
            <w:proofErr w:type="spellEnd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 xml:space="preserve"> პერიოდი</w:t>
            </w:r>
          </w:p>
        </w:tc>
        <w:tc>
          <w:tcPr>
            <w:tcW w:w="1879" w:type="dxa"/>
          </w:tcPr>
          <w:p w14:paraId="01C3F4B0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მაქსიმალური ინტერვალი</w:t>
            </w:r>
          </w:p>
        </w:tc>
        <w:tc>
          <w:tcPr>
            <w:tcW w:w="1686" w:type="dxa"/>
          </w:tcPr>
          <w:p w14:paraId="558EBCA8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 xml:space="preserve">მაქსიმალური დოზა </w:t>
            </w:r>
          </w:p>
        </w:tc>
        <w:tc>
          <w:tcPr>
            <w:tcW w:w="7162" w:type="dxa"/>
          </w:tcPr>
          <w:p w14:paraId="5FE86621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რეკომენდაციები</w:t>
            </w:r>
          </w:p>
        </w:tc>
      </w:tr>
      <w:tr w:rsidR="00D27299" w:rsidRPr="003E020C" w14:paraId="570F5F16" w14:textId="77777777" w:rsidTr="00721E47">
        <w:tc>
          <w:tcPr>
            <w:tcW w:w="2051" w:type="dxa"/>
          </w:tcPr>
          <w:p w14:paraId="0FF0072A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</w:rPr>
              <w:t>Flupentixol</w:t>
            </w:r>
          </w:p>
          <w:p w14:paraId="064F9294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(</w:t>
            </w:r>
            <w:proofErr w:type="spellStart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ფლუანქსოლი</w:t>
            </w:r>
            <w:proofErr w:type="spellEnd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)</w:t>
            </w:r>
          </w:p>
        </w:tc>
        <w:tc>
          <w:tcPr>
            <w:tcW w:w="1959" w:type="dxa"/>
          </w:tcPr>
          <w:p w14:paraId="35B6F3B6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3-7 დღე</w:t>
            </w:r>
          </w:p>
        </w:tc>
        <w:tc>
          <w:tcPr>
            <w:tcW w:w="1879" w:type="dxa"/>
          </w:tcPr>
          <w:p w14:paraId="46B04C95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4 კვირა</w:t>
            </w:r>
          </w:p>
        </w:tc>
        <w:tc>
          <w:tcPr>
            <w:tcW w:w="1686" w:type="dxa"/>
          </w:tcPr>
          <w:p w14:paraId="7476C432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400მგ</w:t>
            </w:r>
          </w:p>
        </w:tc>
        <w:tc>
          <w:tcPr>
            <w:tcW w:w="7162" w:type="dxa"/>
          </w:tcPr>
          <w:p w14:paraId="0B51AABA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უფრო ხშირი დოზირების მქონე პაციენტებისთვის განვიხილოთ დოზების ინტერვალის გაზრდა და დოზის კორექტირება</w:t>
            </w:r>
          </w:p>
        </w:tc>
      </w:tr>
      <w:tr w:rsidR="00D27299" w:rsidRPr="003E020C" w14:paraId="2A117EE6" w14:textId="77777777" w:rsidTr="00721E47">
        <w:tc>
          <w:tcPr>
            <w:tcW w:w="2051" w:type="dxa"/>
          </w:tcPr>
          <w:p w14:paraId="03BFADB5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proofErr w:type="spellStart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ჰალოპერიდოლი</w:t>
            </w:r>
            <w:proofErr w:type="spellEnd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959" w:type="dxa"/>
          </w:tcPr>
          <w:p w14:paraId="6B779CA4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3-4 კვირა</w:t>
            </w:r>
          </w:p>
        </w:tc>
        <w:tc>
          <w:tcPr>
            <w:tcW w:w="1879" w:type="dxa"/>
          </w:tcPr>
          <w:p w14:paraId="66C14001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4 კვირა</w:t>
            </w:r>
          </w:p>
        </w:tc>
        <w:tc>
          <w:tcPr>
            <w:tcW w:w="1686" w:type="dxa"/>
          </w:tcPr>
          <w:p w14:paraId="1EC14D18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 xml:space="preserve">300 </w:t>
            </w:r>
            <w:proofErr w:type="spellStart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მგ</w:t>
            </w:r>
            <w:proofErr w:type="spellEnd"/>
          </w:p>
        </w:tc>
        <w:tc>
          <w:tcPr>
            <w:tcW w:w="7162" w:type="dxa"/>
          </w:tcPr>
          <w:p w14:paraId="78B74651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უფრო ხშირი დოზირების მქონე პაციენტებისთვის განვიხილოთ დოზების ინტერვალის გაზრდა და დოზის კორექტირება</w:t>
            </w:r>
          </w:p>
        </w:tc>
      </w:tr>
      <w:tr w:rsidR="00D27299" w:rsidRPr="003E020C" w14:paraId="03E40033" w14:textId="77777777" w:rsidTr="00721E47">
        <w:tc>
          <w:tcPr>
            <w:tcW w:w="2051" w:type="dxa"/>
          </w:tcPr>
          <w:p w14:paraId="7C3DFF90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</w:rPr>
              <w:t>Zuclopenthixol</w:t>
            </w:r>
          </w:p>
          <w:p w14:paraId="7182387C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(</w:t>
            </w:r>
            <w:proofErr w:type="spellStart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კლოპიქსოლ</w:t>
            </w:r>
            <w:proofErr w:type="spellEnd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-დეპო)</w:t>
            </w:r>
          </w:p>
        </w:tc>
        <w:tc>
          <w:tcPr>
            <w:tcW w:w="1959" w:type="dxa"/>
          </w:tcPr>
          <w:p w14:paraId="2BBDF2F2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7 დღე</w:t>
            </w:r>
          </w:p>
        </w:tc>
        <w:tc>
          <w:tcPr>
            <w:tcW w:w="1879" w:type="dxa"/>
          </w:tcPr>
          <w:p w14:paraId="311DF82B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4 კვირა</w:t>
            </w:r>
          </w:p>
        </w:tc>
        <w:tc>
          <w:tcPr>
            <w:tcW w:w="1686" w:type="dxa"/>
          </w:tcPr>
          <w:p w14:paraId="65C663AF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600მგ</w:t>
            </w:r>
          </w:p>
        </w:tc>
        <w:tc>
          <w:tcPr>
            <w:tcW w:w="7162" w:type="dxa"/>
          </w:tcPr>
          <w:p w14:paraId="06EB1728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</w:rPr>
              <w:t>Zuclopenthixol</w:t>
            </w:r>
          </w:p>
        </w:tc>
      </w:tr>
      <w:tr w:rsidR="00D27299" w:rsidRPr="003E020C" w14:paraId="7AD7931A" w14:textId="77777777" w:rsidTr="00721E47">
        <w:tc>
          <w:tcPr>
            <w:tcW w:w="2051" w:type="dxa"/>
          </w:tcPr>
          <w:p w14:paraId="5CE84D83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proofErr w:type="spellStart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რისპერიდონი</w:t>
            </w:r>
            <w:proofErr w:type="spellEnd"/>
          </w:p>
        </w:tc>
        <w:tc>
          <w:tcPr>
            <w:tcW w:w="1959" w:type="dxa"/>
          </w:tcPr>
          <w:p w14:paraId="56F28224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3-4 კვირა</w:t>
            </w:r>
          </w:p>
        </w:tc>
        <w:tc>
          <w:tcPr>
            <w:tcW w:w="1879" w:type="dxa"/>
          </w:tcPr>
          <w:p w14:paraId="307779F8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2 კვირა</w:t>
            </w:r>
          </w:p>
        </w:tc>
        <w:tc>
          <w:tcPr>
            <w:tcW w:w="1686" w:type="dxa"/>
          </w:tcPr>
          <w:p w14:paraId="728EDF3B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 xml:space="preserve">50 </w:t>
            </w:r>
            <w:proofErr w:type="spellStart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მგ</w:t>
            </w:r>
            <w:proofErr w:type="spellEnd"/>
          </w:p>
        </w:tc>
        <w:tc>
          <w:tcPr>
            <w:tcW w:w="7162" w:type="dxa"/>
          </w:tcPr>
          <w:p w14:paraId="6E16C6DA" w14:textId="77777777" w:rsidR="00D27299" w:rsidRPr="003E020C" w:rsidRDefault="00D27299" w:rsidP="00721E47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</w:pPr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 xml:space="preserve">ალტერნატივად განიხილება </w:t>
            </w:r>
            <w:proofErr w:type="spellStart"/>
            <w:r w:rsidRPr="003E020C">
              <w:rPr>
                <w:rFonts w:asciiTheme="minorHAnsi" w:eastAsiaTheme="minorHAnsi" w:hAnsiTheme="minorHAnsi" w:cstheme="minorHAnsi"/>
                <w:sz w:val="24"/>
                <w:szCs w:val="24"/>
                <w:lang w:val="ka-GE"/>
              </w:rPr>
              <w:t>პალიპერიდონი</w:t>
            </w:r>
            <w:proofErr w:type="spellEnd"/>
          </w:p>
        </w:tc>
      </w:tr>
      <w:tr w:rsidR="00D27299" w:rsidRPr="003E020C" w14:paraId="375E6D17" w14:textId="77777777" w:rsidTr="00721E47">
        <w:tc>
          <w:tcPr>
            <w:tcW w:w="14737" w:type="dxa"/>
            <w:gridSpan w:val="5"/>
          </w:tcPr>
          <w:p w14:paraId="3B333AAA" w14:textId="77777777" w:rsidR="00D27299" w:rsidRPr="00952ECE" w:rsidRDefault="00D27299" w:rsidP="00721E4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52ECE">
              <w:rPr>
                <w:rFonts w:asciiTheme="minorHAnsi" w:eastAsiaTheme="minorHAnsi" w:hAnsiTheme="minorHAnsi" w:cstheme="minorHAnsi"/>
                <w:sz w:val="22"/>
                <w:szCs w:val="22"/>
              </w:rPr>
              <w:t>NHS foundation trust 2020</w:t>
            </w:r>
          </w:p>
        </w:tc>
      </w:tr>
    </w:tbl>
    <w:p w14:paraId="3C8BE352" w14:textId="77777777" w:rsidR="00D27299" w:rsidRDefault="00D27299" w:rsidP="00D27299">
      <w:pPr>
        <w:spacing w:line="360" w:lineRule="auto"/>
        <w:ind w:firstLine="567"/>
        <w:jc w:val="both"/>
        <w:rPr>
          <w:rFonts w:asciiTheme="minorHAnsi" w:hAnsiTheme="minorHAnsi"/>
          <w:sz w:val="24"/>
          <w:szCs w:val="24"/>
          <w:lang w:val="ka-GE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051"/>
        <w:gridCol w:w="2764"/>
        <w:gridCol w:w="9922"/>
      </w:tblGrid>
      <w:tr w:rsidR="00D27299" w:rsidRPr="00952ECE" w14:paraId="3DB9F082" w14:textId="77777777" w:rsidTr="00721E47">
        <w:tc>
          <w:tcPr>
            <w:tcW w:w="14737" w:type="dxa"/>
            <w:gridSpan w:val="3"/>
          </w:tcPr>
          <w:p w14:paraId="5D9CA411" w14:textId="77777777" w:rsidR="00D27299" w:rsidRPr="00D27299" w:rsidRDefault="00D27299" w:rsidP="00D27299">
            <w:pPr>
              <w:pStyle w:val="Heading3"/>
              <w:jc w:val="center"/>
              <w:outlineLvl w:val="2"/>
              <w:rPr>
                <w:rFonts w:eastAsiaTheme="minorHAnsi"/>
                <w:b/>
                <w:bCs/>
                <w:lang w:val="ka-GE"/>
              </w:rPr>
            </w:pPr>
            <w:bookmarkStart w:id="49" w:name="_Toc38833077"/>
            <w:r w:rsidRPr="00D27299">
              <w:rPr>
                <w:rFonts w:eastAsiaTheme="minorHAnsi"/>
                <w:b/>
                <w:bCs/>
                <w:lang w:val="ka-GE"/>
              </w:rPr>
              <w:t xml:space="preserve">დეპო </w:t>
            </w:r>
            <w:proofErr w:type="spellStart"/>
            <w:r w:rsidRPr="00D27299">
              <w:rPr>
                <w:rFonts w:eastAsiaTheme="minorHAnsi"/>
                <w:b/>
                <w:bCs/>
                <w:lang w:val="ka-GE"/>
              </w:rPr>
              <w:t>პრეპარატიდან</w:t>
            </w:r>
            <w:proofErr w:type="spellEnd"/>
            <w:r w:rsidRPr="00D27299">
              <w:rPr>
                <w:rFonts w:eastAsiaTheme="minorHAnsi"/>
                <w:b/>
                <w:bCs/>
                <w:lang w:val="ka-GE"/>
              </w:rPr>
              <w:t xml:space="preserve"> </w:t>
            </w:r>
            <w:proofErr w:type="spellStart"/>
            <w:r w:rsidRPr="00D27299">
              <w:rPr>
                <w:rFonts w:eastAsiaTheme="minorHAnsi"/>
                <w:b/>
                <w:bCs/>
                <w:lang w:val="ka-GE"/>
              </w:rPr>
              <w:t>ტაბლეტირებულ</w:t>
            </w:r>
            <w:proofErr w:type="spellEnd"/>
            <w:r w:rsidRPr="00D27299">
              <w:rPr>
                <w:rFonts w:eastAsiaTheme="minorHAnsi"/>
                <w:b/>
                <w:bCs/>
                <w:lang w:val="ka-GE"/>
              </w:rPr>
              <w:t xml:space="preserve"> მედიკამენტზე გადასვლის  სქემა</w:t>
            </w:r>
            <w:bookmarkEnd w:id="49"/>
          </w:p>
          <w:p w14:paraId="5D4F13DD" w14:textId="77777777" w:rsidR="00D27299" w:rsidRPr="007E6DF6" w:rsidRDefault="00D27299" w:rsidP="00D27299">
            <w:pPr>
              <w:pStyle w:val="Heading3"/>
              <w:jc w:val="center"/>
              <w:outlineLvl w:val="2"/>
              <w:rPr>
                <w:rFonts w:asciiTheme="minorHAnsi" w:hAnsiTheme="minorHAnsi"/>
                <w:lang w:val="ka-GE"/>
              </w:rPr>
            </w:pPr>
            <w:bookmarkStart w:id="50" w:name="_Toc38833078"/>
            <w:r w:rsidRPr="00D27299">
              <w:rPr>
                <w:rFonts w:eastAsiaTheme="minorHAnsi"/>
                <w:b/>
                <w:bCs/>
                <w:lang w:val="ka-GE"/>
              </w:rPr>
              <w:t>ცხრილი 5</w:t>
            </w:r>
            <w:bookmarkEnd w:id="50"/>
          </w:p>
        </w:tc>
      </w:tr>
      <w:tr w:rsidR="00D27299" w:rsidRPr="00952ECE" w14:paraId="439C856E" w14:textId="77777777" w:rsidTr="00721E47">
        <w:tc>
          <w:tcPr>
            <w:tcW w:w="2051" w:type="dxa"/>
          </w:tcPr>
          <w:p w14:paraId="214C824C" w14:textId="77777777" w:rsidR="00D27299" w:rsidRPr="00952ECE" w:rsidRDefault="00D27299" w:rsidP="00721E47">
            <w:pPr>
              <w:ind w:firstLine="567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დეპო</w:t>
            </w:r>
          </w:p>
        </w:tc>
        <w:tc>
          <w:tcPr>
            <w:tcW w:w="2764" w:type="dxa"/>
          </w:tcPr>
          <w:p w14:paraId="0F2F53A3" w14:textId="77777777" w:rsidR="00D27299" w:rsidRPr="00952ECE" w:rsidRDefault="00D27299" w:rsidP="00721E47">
            <w:pPr>
              <w:ind w:firstLine="567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სიხშირე</w:t>
            </w:r>
          </w:p>
        </w:tc>
        <w:tc>
          <w:tcPr>
            <w:tcW w:w="9922" w:type="dxa"/>
          </w:tcPr>
          <w:p w14:paraId="25A84645" w14:textId="77777777" w:rsidR="00D27299" w:rsidRPr="00952ECE" w:rsidRDefault="00D27299" w:rsidP="00721E47">
            <w:pPr>
              <w:ind w:firstLine="32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როგორ გადა</w:t>
            </w:r>
            <w:r>
              <w:rPr>
                <w:rFonts w:asciiTheme="minorHAnsi" w:hAnsiTheme="minorHAnsi"/>
                <w:sz w:val="24"/>
                <w:szCs w:val="24"/>
                <w:lang w:val="ka-GE"/>
              </w:rPr>
              <w:t>ვ</w:t>
            </w: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იყვანოთ პაციენტი </w:t>
            </w:r>
            <w:proofErr w:type="spellStart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ტაბლეტირებულ</w:t>
            </w:r>
            <w:proofErr w:type="spellEnd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მედიკამენტებზე?</w:t>
            </w:r>
          </w:p>
        </w:tc>
      </w:tr>
      <w:tr w:rsidR="00D27299" w:rsidRPr="00952ECE" w14:paraId="7E36B841" w14:textId="77777777" w:rsidTr="00721E47">
        <w:tc>
          <w:tcPr>
            <w:tcW w:w="2051" w:type="dxa"/>
            <w:vMerge w:val="restart"/>
          </w:tcPr>
          <w:p w14:paraId="66B7A7EC" w14:textId="77777777" w:rsidR="00D27299" w:rsidRPr="00952ECE" w:rsidRDefault="00D27299" w:rsidP="00721E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52ECE">
              <w:rPr>
                <w:rFonts w:asciiTheme="minorHAnsi" w:hAnsiTheme="minorHAnsi"/>
                <w:sz w:val="24"/>
                <w:szCs w:val="24"/>
              </w:rPr>
              <w:t>Flupentixol</w:t>
            </w:r>
          </w:p>
          <w:p w14:paraId="2EB1F635" w14:textId="77777777" w:rsidR="00D27299" w:rsidRPr="00952ECE" w:rsidRDefault="00D27299" w:rsidP="00721E47">
            <w:pPr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ან</w:t>
            </w:r>
          </w:p>
          <w:p w14:paraId="7C3F1130" w14:textId="77777777" w:rsidR="00D27299" w:rsidRPr="00952ECE" w:rsidRDefault="00D27299" w:rsidP="00721E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52ECE">
              <w:rPr>
                <w:rFonts w:asciiTheme="minorHAnsi" w:hAnsiTheme="minorHAnsi"/>
                <w:sz w:val="24"/>
                <w:szCs w:val="24"/>
              </w:rPr>
              <w:t xml:space="preserve"> Zuclopenthixol</w:t>
            </w:r>
          </w:p>
        </w:tc>
        <w:tc>
          <w:tcPr>
            <w:tcW w:w="2764" w:type="dxa"/>
          </w:tcPr>
          <w:p w14:paraId="1A8358A6" w14:textId="77777777" w:rsidR="00D27299" w:rsidRPr="00952ECE" w:rsidRDefault="00D27299" w:rsidP="00721E47">
            <w:pPr>
              <w:ind w:firstLine="108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1 ან 2 კვირაში ერთხელ</w:t>
            </w:r>
          </w:p>
        </w:tc>
        <w:tc>
          <w:tcPr>
            <w:tcW w:w="9922" w:type="dxa"/>
          </w:tcPr>
          <w:p w14:paraId="3BEC95AC" w14:textId="77777777" w:rsidR="00D27299" w:rsidRPr="00952ECE" w:rsidRDefault="00D27299" w:rsidP="00721E47">
            <w:pPr>
              <w:ind w:firstLine="32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შეწყვიტეთ დეპო. შემდეგი ინექციის დღეს დაიწყეთ </w:t>
            </w:r>
            <w:proofErr w:type="spellStart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პერორალური</w:t>
            </w:r>
            <w:proofErr w:type="spellEnd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დოზა ინექციური დოზის  ექვივალენტის  50% -ით, ერთი კვირის განმავლობაში, შემდეგ კი სრულ დოზაზე გადახვალთ</w:t>
            </w:r>
          </w:p>
        </w:tc>
      </w:tr>
      <w:tr w:rsidR="00D27299" w:rsidRPr="00952ECE" w14:paraId="1AF126B4" w14:textId="77777777" w:rsidTr="00721E47">
        <w:tc>
          <w:tcPr>
            <w:tcW w:w="2051" w:type="dxa"/>
            <w:vMerge/>
          </w:tcPr>
          <w:p w14:paraId="14478E7A" w14:textId="77777777" w:rsidR="00D27299" w:rsidRPr="00952ECE" w:rsidRDefault="00D27299" w:rsidP="00721E47">
            <w:pPr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</w:p>
        </w:tc>
        <w:tc>
          <w:tcPr>
            <w:tcW w:w="2764" w:type="dxa"/>
          </w:tcPr>
          <w:p w14:paraId="18319159" w14:textId="77777777" w:rsidR="00D27299" w:rsidRPr="00952ECE" w:rsidRDefault="00D27299" w:rsidP="00721E47">
            <w:pPr>
              <w:ind w:firstLine="108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4 კვირაში ერთხელ</w:t>
            </w:r>
          </w:p>
        </w:tc>
        <w:tc>
          <w:tcPr>
            <w:tcW w:w="9922" w:type="dxa"/>
          </w:tcPr>
          <w:p w14:paraId="40A1D18F" w14:textId="77777777" w:rsidR="00D27299" w:rsidRPr="00952ECE" w:rsidRDefault="00D27299" w:rsidP="00721E47">
            <w:pPr>
              <w:ind w:firstLine="32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შეწყვიტეთ დეპო. შემდეგი ინექციის დღეს დაიწყეთ </w:t>
            </w:r>
            <w:proofErr w:type="spellStart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პერორალური</w:t>
            </w:r>
            <w:proofErr w:type="spellEnd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დოზა სრულად შესაბამისი ინექციური დოზის   </w:t>
            </w:r>
          </w:p>
        </w:tc>
      </w:tr>
      <w:tr w:rsidR="00D27299" w:rsidRPr="00952ECE" w14:paraId="3B9F843E" w14:textId="77777777" w:rsidTr="00721E47">
        <w:tc>
          <w:tcPr>
            <w:tcW w:w="2051" w:type="dxa"/>
            <w:vMerge w:val="restart"/>
          </w:tcPr>
          <w:p w14:paraId="3066935F" w14:textId="77777777" w:rsidR="00D27299" w:rsidRPr="00952ECE" w:rsidRDefault="00D27299" w:rsidP="00721E47">
            <w:pPr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proofErr w:type="spellStart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ჰალოპერიდოლი</w:t>
            </w:r>
            <w:proofErr w:type="spellEnd"/>
          </w:p>
        </w:tc>
        <w:tc>
          <w:tcPr>
            <w:tcW w:w="2764" w:type="dxa"/>
          </w:tcPr>
          <w:p w14:paraId="6A305E07" w14:textId="77777777" w:rsidR="00D27299" w:rsidRPr="00952ECE" w:rsidRDefault="00D27299" w:rsidP="00721E47">
            <w:pPr>
              <w:ind w:firstLine="108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2 კვირაში ერთხელ </w:t>
            </w:r>
          </w:p>
        </w:tc>
        <w:tc>
          <w:tcPr>
            <w:tcW w:w="9922" w:type="dxa"/>
          </w:tcPr>
          <w:p w14:paraId="5C942D6D" w14:textId="77777777" w:rsidR="00D27299" w:rsidRPr="00952ECE" w:rsidRDefault="00D27299" w:rsidP="00721E47">
            <w:pPr>
              <w:ind w:firstLine="32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შეწყვიტეთ დეპო. შემდეგი ინექციის დღეს დაიწყეთ </w:t>
            </w:r>
            <w:proofErr w:type="spellStart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პერორალური</w:t>
            </w:r>
            <w:proofErr w:type="spellEnd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დოზა ინექციური დოზის  ექვივალენტის  25% -ით, ერთი კვირის განმავლობაში, შემდეგ 2 კვირა - ინექციური დოზის   50% - მიეცით და შემდეგ  სრულ დოზაზე გადახვალთ</w:t>
            </w:r>
          </w:p>
        </w:tc>
      </w:tr>
      <w:tr w:rsidR="00D27299" w:rsidRPr="00952ECE" w14:paraId="504B8557" w14:textId="77777777" w:rsidTr="00721E47">
        <w:tc>
          <w:tcPr>
            <w:tcW w:w="2051" w:type="dxa"/>
            <w:vMerge/>
          </w:tcPr>
          <w:p w14:paraId="71A10999" w14:textId="77777777" w:rsidR="00D27299" w:rsidRPr="00952ECE" w:rsidRDefault="00D27299" w:rsidP="00721E47">
            <w:pPr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</w:p>
        </w:tc>
        <w:tc>
          <w:tcPr>
            <w:tcW w:w="2764" w:type="dxa"/>
          </w:tcPr>
          <w:p w14:paraId="49FA32EF" w14:textId="77777777" w:rsidR="00D27299" w:rsidRPr="00952ECE" w:rsidRDefault="00D27299" w:rsidP="00721E47">
            <w:pPr>
              <w:ind w:firstLine="108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4 კვირაში ერთხელ</w:t>
            </w:r>
          </w:p>
        </w:tc>
        <w:tc>
          <w:tcPr>
            <w:tcW w:w="9922" w:type="dxa"/>
          </w:tcPr>
          <w:p w14:paraId="1E80DA83" w14:textId="77777777" w:rsidR="00D27299" w:rsidRPr="00952ECE" w:rsidRDefault="00D27299" w:rsidP="00721E47">
            <w:pPr>
              <w:ind w:firstLine="32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შეწყვიტეთ დეპო. შემდეგი ინექციის დღეს დაიწყეთ </w:t>
            </w:r>
            <w:proofErr w:type="spellStart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პერორალური</w:t>
            </w:r>
            <w:proofErr w:type="spellEnd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დოზა ინექციური დოზის  ექვივალენტის  50% -ით, ერთი კვირის განმავლობაში, შემდეგ კი სრულ დოზაზე გადახვალთ</w:t>
            </w:r>
          </w:p>
        </w:tc>
      </w:tr>
      <w:tr w:rsidR="00D27299" w:rsidRPr="00952ECE" w14:paraId="7B87D0D4" w14:textId="77777777" w:rsidTr="00721E47">
        <w:tc>
          <w:tcPr>
            <w:tcW w:w="2051" w:type="dxa"/>
          </w:tcPr>
          <w:p w14:paraId="7C474BD2" w14:textId="77777777" w:rsidR="00D27299" w:rsidRPr="00952ECE" w:rsidRDefault="00D27299" w:rsidP="00721E47">
            <w:pPr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proofErr w:type="spellStart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რისპერიდონი</w:t>
            </w:r>
            <w:proofErr w:type="spellEnd"/>
          </w:p>
        </w:tc>
        <w:tc>
          <w:tcPr>
            <w:tcW w:w="2764" w:type="dxa"/>
          </w:tcPr>
          <w:p w14:paraId="5634A2BC" w14:textId="77777777" w:rsidR="00D27299" w:rsidRPr="00952ECE" w:rsidRDefault="00D27299" w:rsidP="00721E47">
            <w:pPr>
              <w:ind w:firstLine="108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2 კვირაში ერთხელ</w:t>
            </w:r>
          </w:p>
        </w:tc>
        <w:tc>
          <w:tcPr>
            <w:tcW w:w="9922" w:type="dxa"/>
          </w:tcPr>
          <w:p w14:paraId="3C53F26B" w14:textId="77777777" w:rsidR="00D27299" w:rsidRPr="00952ECE" w:rsidRDefault="00D27299" w:rsidP="00721E47">
            <w:pPr>
              <w:ind w:firstLine="32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შეწყვიტეთ დეპო. ბოლო ინექციიდან დაახლოებით  6 კვირა ის გარკვეულად არის ორგანიზმში, დაიწყეთ   </w:t>
            </w:r>
            <w:proofErr w:type="spellStart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რისპერიდონი</w:t>
            </w:r>
            <w:proofErr w:type="spellEnd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დოზით   1-2მგ და ყოველკვირეულად მოუმატეთ დოზირება, სანამ ექვივალენტურ დოზას არ მიაღწევთ.</w:t>
            </w:r>
          </w:p>
        </w:tc>
      </w:tr>
      <w:tr w:rsidR="00D27299" w:rsidRPr="00952ECE" w14:paraId="108165D6" w14:textId="77777777" w:rsidTr="00721E47">
        <w:tc>
          <w:tcPr>
            <w:tcW w:w="14737" w:type="dxa"/>
            <w:gridSpan w:val="3"/>
          </w:tcPr>
          <w:p w14:paraId="24634CAE" w14:textId="77777777" w:rsidR="00D27299" w:rsidRPr="00952ECE" w:rsidRDefault="00D27299" w:rsidP="00721E47">
            <w:pPr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NHS </w:t>
            </w:r>
            <w:proofErr w:type="spellStart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foundation</w:t>
            </w:r>
            <w:proofErr w:type="spellEnd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>trust</w:t>
            </w:r>
            <w:proofErr w:type="spellEnd"/>
            <w:r w:rsidRPr="00952ECE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2020</w:t>
            </w:r>
          </w:p>
        </w:tc>
      </w:tr>
    </w:tbl>
    <w:p w14:paraId="4F2C862D" w14:textId="77777777" w:rsidR="00D27299" w:rsidRDefault="00D27299" w:rsidP="00D27299">
      <w:pPr>
        <w:spacing w:line="360" w:lineRule="auto"/>
        <w:ind w:firstLine="567"/>
        <w:jc w:val="both"/>
        <w:rPr>
          <w:rFonts w:asciiTheme="minorHAnsi" w:hAnsiTheme="minorHAnsi"/>
          <w:sz w:val="24"/>
          <w:szCs w:val="24"/>
          <w:lang w:val="ka-GE"/>
        </w:rPr>
        <w:sectPr w:rsidR="00D27299" w:rsidSect="003E020C">
          <w:pgSz w:w="16839" w:h="11907" w:orient="landscape" w:code="9"/>
          <w:pgMar w:top="1134" w:right="1701" w:bottom="1134" w:left="850" w:header="708" w:footer="708" w:gutter="0"/>
          <w:cols w:space="708"/>
          <w:docGrid w:linePitch="360"/>
        </w:sectPr>
      </w:pPr>
    </w:p>
    <w:p w14:paraId="40EF147F" w14:textId="75DD7CCD" w:rsidR="00A66CFD" w:rsidRDefault="00A66CFD" w:rsidP="00A66CFD">
      <w:pPr>
        <w:pStyle w:val="Heading2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bookmarkStart w:id="51" w:name="_Toc38833079"/>
      <w:r w:rsidRPr="00A66CFD">
        <w:rPr>
          <w:rFonts w:asciiTheme="minorHAnsi" w:hAnsiTheme="minorHAnsi" w:cstheme="minorHAnsi"/>
          <w:b/>
          <w:bCs/>
          <w:sz w:val="24"/>
          <w:szCs w:val="24"/>
          <w:lang w:val="ka-GE"/>
        </w:rPr>
        <w:lastRenderedPageBreak/>
        <w:t>დანართები</w:t>
      </w:r>
      <w:bookmarkEnd w:id="51"/>
    </w:p>
    <w:p w14:paraId="4D09B4B7" w14:textId="77777777" w:rsidR="00D27299" w:rsidRPr="00D27299" w:rsidRDefault="00D27299" w:rsidP="00D27299">
      <w:pPr>
        <w:rPr>
          <w:rFonts w:asciiTheme="minorHAnsi" w:hAnsiTheme="minorHAnsi"/>
          <w:lang w:val="ka-GE"/>
        </w:rPr>
      </w:pPr>
    </w:p>
    <w:p w14:paraId="1BC1FFBA" w14:textId="77777777" w:rsidR="00D27299" w:rsidRDefault="00D27299" w:rsidP="00D27299">
      <w:pPr>
        <w:pStyle w:val="Heading3"/>
        <w:jc w:val="center"/>
        <w:rPr>
          <w:rFonts w:eastAsiaTheme="minorHAnsi"/>
          <w:b/>
          <w:bCs/>
          <w:lang w:val="ka-GE"/>
        </w:rPr>
      </w:pPr>
      <w:bookmarkStart w:id="52" w:name="_Toc38833080"/>
      <w:r w:rsidRPr="00D27299">
        <w:rPr>
          <w:rFonts w:eastAsiaTheme="minorHAnsi"/>
          <w:b/>
          <w:bCs/>
          <w:lang w:val="ka-GE"/>
        </w:rPr>
        <w:t>პაციენტის ფსიქიატრიულ სტაციონარში მოთავსების ალგორითმი</w:t>
      </w:r>
      <w:bookmarkEnd w:id="52"/>
      <w:r w:rsidRPr="00D27299">
        <w:rPr>
          <w:rFonts w:eastAsiaTheme="minorHAnsi"/>
          <w:b/>
          <w:bCs/>
          <w:lang w:val="ka-GE"/>
        </w:rPr>
        <w:t xml:space="preserve"> </w:t>
      </w:r>
    </w:p>
    <w:p w14:paraId="2AB63F5E" w14:textId="640B2CC9" w:rsidR="00A66CFD" w:rsidRDefault="00A66CFD" w:rsidP="00D27299">
      <w:pPr>
        <w:pStyle w:val="Heading3"/>
        <w:jc w:val="center"/>
        <w:rPr>
          <w:rFonts w:eastAsiaTheme="minorHAnsi"/>
          <w:b/>
          <w:bCs/>
          <w:lang w:val="ka-GE"/>
        </w:rPr>
      </w:pPr>
      <w:bookmarkStart w:id="53" w:name="_Toc38833081"/>
      <w:r w:rsidRPr="00D27299">
        <w:rPr>
          <w:rFonts w:eastAsiaTheme="minorHAnsi"/>
          <w:b/>
          <w:bCs/>
          <w:lang w:val="ka-GE"/>
        </w:rPr>
        <w:t>დანართი 1</w:t>
      </w:r>
      <w:bookmarkEnd w:id="53"/>
    </w:p>
    <w:p w14:paraId="04BF1269" w14:textId="1AC6E475" w:rsidR="00A66CFD" w:rsidRPr="007D28A7" w:rsidRDefault="00A66CFD" w:rsidP="000318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ka-GE"/>
        </w:rPr>
      </w:pPr>
      <w:r>
        <w:rPr>
          <w:rFonts w:asciiTheme="minorHAnsi" w:hAnsiTheme="minorHAnsi"/>
          <w:noProof/>
          <w:color w:val="000000" w:themeColor="text1"/>
          <w:sz w:val="24"/>
          <w:szCs w:val="24"/>
          <w:lang w:val="ka-GE"/>
        </w:rPr>
        <w:drawing>
          <wp:inline distT="0" distB="0" distL="0" distR="0" wp14:anchorId="5B372987" wp14:editId="6E4115C1">
            <wp:extent cx="6115050" cy="75247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CFD" w:rsidRPr="007D28A7" w:rsidSect="00D24802">
      <w:pgSz w:w="11907" w:h="16839" w:code="9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97BBC" w14:textId="77777777" w:rsidR="009E1318" w:rsidRDefault="009E1318" w:rsidP="0065746B">
      <w:r>
        <w:separator/>
      </w:r>
    </w:p>
  </w:endnote>
  <w:endnote w:type="continuationSeparator" w:id="0">
    <w:p w14:paraId="26929E86" w14:textId="77777777" w:rsidR="009E1318" w:rsidRDefault="009E1318" w:rsidP="0065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567B7" w14:textId="77777777" w:rsidR="009E1318" w:rsidRDefault="009E1318" w:rsidP="0065746B">
      <w:r>
        <w:separator/>
      </w:r>
    </w:p>
  </w:footnote>
  <w:footnote w:type="continuationSeparator" w:id="0">
    <w:p w14:paraId="6A7E8261" w14:textId="77777777" w:rsidR="009E1318" w:rsidRDefault="009E1318" w:rsidP="0065746B">
      <w:r>
        <w:continuationSeparator/>
      </w:r>
    </w:p>
  </w:footnote>
  <w:footnote w:id="1">
    <w:p w14:paraId="2EF502A1" w14:textId="0C887B76" w:rsidR="00721E47" w:rsidRPr="00E44C7D" w:rsidRDefault="00721E47" w:rsidP="00E44C7D">
      <w:pPr>
        <w:pStyle w:val="FootnoteText"/>
        <w:jc w:val="both"/>
        <w:rPr>
          <w:rFonts w:asciiTheme="minorHAnsi" w:hAnsiTheme="minorHAnsi"/>
          <w:sz w:val="22"/>
          <w:szCs w:val="22"/>
          <w:lang w:val="ka-GE"/>
        </w:rPr>
      </w:pPr>
      <w:r w:rsidRPr="00E44C7D">
        <w:rPr>
          <w:rStyle w:val="FootnoteReference"/>
          <w:sz w:val="22"/>
          <w:szCs w:val="22"/>
        </w:rPr>
        <w:footnoteRef/>
      </w:r>
      <w:r w:rsidRPr="00E44C7D">
        <w:rPr>
          <w:sz w:val="22"/>
          <w:szCs w:val="22"/>
        </w:rPr>
        <w:t xml:space="preserve"> </w:t>
      </w:r>
      <w:r w:rsidRPr="00E44C7D">
        <w:rPr>
          <w:rFonts w:asciiTheme="minorHAnsi" w:hAnsiTheme="minorHAnsi"/>
          <w:color w:val="000000" w:themeColor="text1"/>
          <w:sz w:val="22"/>
          <w:szCs w:val="22"/>
          <w:lang w:val="ka-GE"/>
        </w:rPr>
        <w:t>COVID 19 -ის საეჭვო შემთხვევა</w:t>
      </w:r>
      <w:r>
        <w:rPr>
          <w:rFonts w:asciiTheme="minorHAnsi" w:hAnsiTheme="minorHAnsi"/>
          <w:color w:val="000000" w:themeColor="text1"/>
          <w:sz w:val="22"/>
          <w:szCs w:val="22"/>
          <w:lang w:val="ka-GE"/>
        </w:rPr>
        <w:t>ა,</w:t>
      </w:r>
      <w:r w:rsidRPr="00E44C7D">
        <w:rPr>
          <w:rFonts w:asciiTheme="minorHAnsi" w:hAnsiTheme="minorHAnsi"/>
          <w:color w:val="000000" w:themeColor="text1"/>
          <w:sz w:val="22"/>
          <w:szCs w:val="22"/>
          <w:lang w:val="ka-GE"/>
        </w:rPr>
        <w:t xml:space="preserve"> როცა დაავადების მიმდინარეობის გამო ეჭვი უნდა მივიტანოთ COVID-19–ის არსებობაზე (ე.წ. კლინიკური ეჭვი). კლინიკური ეჭვის მიტანა COVID-19–ის არსებობაზე უპირველესად აუცილებელია იმ პაციენტებში, რომელთაც აღენიშნებათ: (ა)ახლად აღმოცენებული ცხელება და/ან სასუნთქი სისტემის (რესპირაციული) სიმპტომები (მაგ., ხველა, ქოშინი); (ბ) ქვედა სასუნთქი გზების მძიმე დაავადება, რომლის მიზეზი გაურკვეველია. COVID-19–ის არსებობის ალბათობა იზრდება, თუ ზემოთაღწერილი პაციენტები: ა) ცხოვრობენ ან მოგზაურობდნენ გასული 14 დღის განმავლობაში იმ ადგილებში (ქვეყანა, რეგიონი, რაიონი, დასახლებული პუნქტი), სადაც SARS- CoV-2 ინფექციის შიდა გავრცელებაა აღწერილი; ან ბ) ჰქონდათ მჭიდრო კონტაქტი გასული 14 დღის განმავლობაში COVID-19–ის დადასტურებული ან შესაძლო შემთხვევის მქონე პირებთან, მათ შორის სამედიცინო დაწესებულებაში მომუშავე პირთან. ახლო კონტაქტი გულისხმობს ასეთ პირთან 2 მეტრის და უფრო ახლო მანძილზე ხანგრძლივად ყოფნას პერსონალური დამცავი საშუალებების გარეშე ან დაინფიცირებულ სეკრეტებთან პირდაპირ კონტაქტს პერსონალური დამცავი საშუალებების გარეშე.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A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494B04"/>
    <w:multiLevelType w:val="multilevel"/>
    <w:tmpl w:val="1D604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8938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492B95"/>
    <w:multiLevelType w:val="hybridMultilevel"/>
    <w:tmpl w:val="5A3C0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0019"/>
    <w:multiLevelType w:val="hybridMultilevel"/>
    <w:tmpl w:val="C096D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C57AD"/>
    <w:multiLevelType w:val="hybridMultilevel"/>
    <w:tmpl w:val="B714F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525064"/>
    <w:multiLevelType w:val="hybridMultilevel"/>
    <w:tmpl w:val="A5787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9B4F02"/>
    <w:multiLevelType w:val="hybridMultilevel"/>
    <w:tmpl w:val="B0C4E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277CEE"/>
    <w:multiLevelType w:val="multilevel"/>
    <w:tmpl w:val="F98CF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DF1F96"/>
    <w:multiLevelType w:val="hybridMultilevel"/>
    <w:tmpl w:val="E5E043D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393877"/>
    <w:multiLevelType w:val="hybridMultilevel"/>
    <w:tmpl w:val="BBA0725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46681F"/>
    <w:multiLevelType w:val="hybridMultilevel"/>
    <w:tmpl w:val="F498292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446BC56">
      <w:start w:val="7"/>
      <w:numFmt w:val="bullet"/>
      <w:lvlText w:val="•"/>
      <w:lvlJc w:val="left"/>
      <w:pPr>
        <w:ind w:left="2007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035995"/>
    <w:multiLevelType w:val="hybridMultilevel"/>
    <w:tmpl w:val="F43675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A0CF5"/>
    <w:multiLevelType w:val="hybridMultilevel"/>
    <w:tmpl w:val="A3AEF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964E9"/>
    <w:multiLevelType w:val="hybridMultilevel"/>
    <w:tmpl w:val="131EA822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E64203"/>
    <w:multiLevelType w:val="hybridMultilevel"/>
    <w:tmpl w:val="84808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936F0C"/>
    <w:multiLevelType w:val="hybridMultilevel"/>
    <w:tmpl w:val="CDF4AC9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B097620"/>
    <w:multiLevelType w:val="hybridMultilevel"/>
    <w:tmpl w:val="DC60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0902DF"/>
    <w:multiLevelType w:val="hybridMultilevel"/>
    <w:tmpl w:val="86F4B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50B0739"/>
    <w:multiLevelType w:val="hybridMultilevel"/>
    <w:tmpl w:val="AC34C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571F97"/>
    <w:multiLevelType w:val="multilevel"/>
    <w:tmpl w:val="1146E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EF66C3"/>
    <w:multiLevelType w:val="multilevel"/>
    <w:tmpl w:val="3ACC1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9922A6"/>
    <w:multiLevelType w:val="hybridMultilevel"/>
    <w:tmpl w:val="D2941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1"/>
  </w:num>
  <w:num w:numId="5">
    <w:abstractNumId w:val="16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12"/>
  </w:num>
  <w:num w:numId="11">
    <w:abstractNumId w:val="19"/>
  </w:num>
  <w:num w:numId="12">
    <w:abstractNumId w:val="7"/>
  </w:num>
  <w:num w:numId="13">
    <w:abstractNumId w:val="17"/>
  </w:num>
  <w:num w:numId="14">
    <w:abstractNumId w:val="22"/>
  </w:num>
  <w:num w:numId="15">
    <w:abstractNumId w:val="1"/>
  </w:num>
  <w:num w:numId="16">
    <w:abstractNumId w:val="20"/>
  </w:num>
  <w:num w:numId="17">
    <w:abstractNumId w:val="8"/>
  </w:num>
  <w:num w:numId="18">
    <w:abstractNumId w:val="21"/>
  </w:num>
  <w:num w:numId="19">
    <w:abstractNumId w:val="0"/>
  </w:num>
  <w:num w:numId="20">
    <w:abstractNumId w:val="5"/>
  </w:num>
  <w:num w:numId="21">
    <w:abstractNumId w:val="2"/>
  </w:num>
  <w:num w:numId="22">
    <w:abstractNumId w:val="3"/>
  </w:num>
  <w:num w:numId="23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0MjI3MTQxNTM0NDBT0lEKTi0uzszPAykwqgUA+qXXSiwAAAA="/>
  </w:docVars>
  <w:rsids>
    <w:rsidRoot w:val="00034E3E"/>
    <w:rsid w:val="0001287D"/>
    <w:rsid w:val="000305BC"/>
    <w:rsid w:val="00031813"/>
    <w:rsid w:val="00034E3E"/>
    <w:rsid w:val="00051EF1"/>
    <w:rsid w:val="000529B1"/>
    <w:rsid w:val="00062335"/>
    <w:rsid w:val="0007684E"/>
    <w:rsid w:val="000774F7"/>
    <w:rsid w:val="00080B4F"/>
    <w:rsid w:val="00081708"/>
    <w:rsid w:val="000867A1"/>
    <w:rsid w:val="00093076"/>
    <w:rsid w:val="0009326A"/>
    <w:rsid w:val="00094D02"/>
    <w:rsid w:val="000A0498"/>
    <w:rsid w:val="000A33FA"/>
    <w:rsid w:val="000A740D"/>
    <w:rsid w:val="000B2029"/>
    <w:rsid w:val="000B60CD"/>
    <w:rsid w:val="000C1F2F"/>
    <w:rsid w:val="000C37F3"/>
    <w:rsid w:val="000E3503"/>
    <w:rsid w:val="000F6561"/>
    <w:rsid w:val="00111E95"/>
    <w:rsid w:val="0012272F"/>
    <w:rsid w:val="00151834"/>
    <w:rsid w:val="001548BD"/>
    <w:rsid w:val="00157DB6"/>
    <w:rsid w:val="001605B3"/>
    <w:rsid w:val="00167424"/>
    <w:rsid w:val="001706B3"/>
    <w:rsid w:val="00172A10"/>
    <w:rsid w:val="00185745"/>
    <w:rsid w:val="00197EB2"/>
    <w:rsid w:val="001A1717"/>
    <w:rsid w:val="001B1199"/>
    <w:rsid w:val="0021184F"/>
    <w:rsid w:val="002148DD"/>
    <w:rsid w:val="00225430"/>
    <w:rsid w:val="00241050"/>
    <w:rsid w:val="002470CF"/>
    <w:rsid w:val="002507E5"/>
    <w:rsid w:val="00284387"/>
    <w:rsid w:val="00286761"/>
    <w:rsid w:val="00287119"/>
    <w:rsid w:val="002A2EB9"/>
    <w:rsid w:val="002B3E6A"/>
    <w:rsid w:val="002B44BE"/>
    <w:rsid w:val="002B63F0"/>
    <w:rsid w:val="002C1429"/>
    <w:rsid w:val="002D25CD"/>
    <w:rsid w:val="002E2EDB"/>
    <w:rsid w:val="002E4107"/>
    <w:rsid w:val="002F6703"/>
    <w:rsid w:val="003031C8"/>
    <w:rsid w:val="003063AC"/>
    <w:rsid w:val="00315965"/>
    <w:rsid w:val="00323A47"/>
    <w:rsid w:val="00335B9D"/>
    <w:rsid w:val="00336618"/>
    <w:rsid w:val="00343EC1"/>
    <w:rsid w:val="003453EE"/>
    <w:rsid w:val="003553DA"/>
    <w:rsid w:val="00360BE4"/>
    <w:rsid w:val="003618B4"/>
    <w:rsid w:val="00361DD5"/>
    <w:rsid w:val="00373227"/>
    <w:rsid w:val="00376162"/>
    <w:rsid w:val="00385BAC"/>
    <w:rsid w:val="00387D73"/>
    <w:rsid w:val="00390CF0"/>
    <w:rsid w:val="00391A5C"/>
    <w:rsid w:val="00393116"/>
    <w:rsid w:val="003949B1"/>
    <w:rsid w:val="00395975"/>
    <w:rsid w:val="003A4EC8"/>
    <w:rsid w:val="003A712C"/>
    <w:rsid w:val="003B5AB6"/>
    <w:rsid w:val="003C2C8A"/>
    <w:rsid w:val="003D4C8E"/>
    <w:rsid w:val="003E020C"/>
    <w:rsid w:val="00412983"/>
    <w:rsid w:val="0041382E"/>
    <w:rsid w:val="004156A9"/>
    <w:rsid w:val="004246B5"/>
    <w:rsid w:val="00434189"/>
    <w:rsid w:val="00457E9C"/>
    <w:rsid w:val="00461BDB"/>
    <w:rsid w:val="00473221"/>
    <w:rsid w:val="00487B93"/>
    <w:rsid w:val="004903D1"/>
    <w:rsid w:val="00495400"/>
    <w:rsid w:val="00497B26"/>
    <w:rsid w:val="004A4FC4"/>
    <w:rsid w:val="004B1DE9"/>
    <w:rsid w:val="004B46FF"/>
    <w:rsid w:val="004C2D5D"/>
    <w:rsid w:val="004C7333"/>
    <w:rsid w:val="004D49E3"/>
    <w:rsid w:val="004E78D4"/>
    <w:rsid w:val="004F2870"/>
    <w:rsid w:val="005101DA"/>
    <w:rsid w:val="00512416"/>
    <w:rsid w:val="00512464"/>
    <w:rsid w:val="0051543C"/>
    <w:rsid w:val="00523925"/>
    <w:rsid w:val="005329BF"/>
    <w:rsid w:val="00535F87"/>
    <w:rsid w:val="00546F73"/>
    <w:rsid w:val="00551039"/>
    <w:rsid w:val="00552AA9"/>
    <w:rsid w:val="005544BF"/>
    <w:rsid w:val="00560F28"/>
    <w:rsid w:val="00572B69"/>
    <w:rsid w:val="00575599"/>
    <w:rsid w:val="00582965"/>
    <w:rsid w:val="005904AA"/>
    <w:rsid w:val="00593E2F"/>
    <w:rsid w:val="005A23D0"/>
    <w:rsid w:val="005B46B7"/>
    <w:rsid w:val="005C7981"/>
    <w:rsid w:val="005D3A9E"/>
    <w:rsid w:val="005D4D69"/>
    <w:rsid w:val="005D5322"/>
    <w:rsid w:val="005E2491"/>
    <w:rsid w:val="005F02E1"/>
    <w:rsid w:val="005F7458"/>
    <w:rsid w:val="00602BCC"/>
    <w:rsid w:val="006156FB"/>
    <w:rsid w:val="00615E8A"/>
    <w:rsid w:val="006428F4"/>
    <w:rsid w:val="00644483"/>
    <w:rsid w:val="0065387E"/>
    <w:rsid w:val="0065746B"/>
    <w:rsid w:val="00662C5F"/>
    <w:rsid w:val="0066721E"/>
    <w:rsid w:val="006713D1"/>
    <w:rsid w:val="006728C0"/>
    <w:rsid w:val="00677113"/>
    <w:rsid w:val="00682DA5"/>
    <w:rsid w:val="00687F97"/>
    <w:rsid w:val="00691571"/>
    <w:rsid w:val="006A0297"/>
    <w:rsid w:val="006A4BF9"/>
    <w:rsid w:val="006A6546"/>
    <w:rsid w:val="006B1088"/>
    <w:rsid w:val="006B26B5"/>
    <w:rsid w:val="006B2922"/>
    <w:rsid w:val="006C3661"/>
    <w:rsid w:val="006C5288"/>
    <w:rsid w:val="006D33A8"/>
    <w:rsid w:val="006D56FB"/>
    <w:rsid w:val="006E077E"/>
    <w:rsid w:val="006E561F"/>
    <w:rsid w:val="006F6895"/>
    <w:rsid w:val="00701BC9"/>
    <w:rsid w:val="00702239"/>
    <w:rsid w:val="007034F7"/>
    <w:rsid w:val="007147AA"/>
    <w:rsid w:val="00714AC3"/>
    <w:rsid w:val="00721E47"/>
    <w:rsid w:val="00723162"/>
    <w:rsid w:val="0072562A"/>
    <w:rsid w:val="00726160"/>
    <w:rsid w:val="00737A1D"/>
    <w:rsid w:val="00761A70"/>
    <w:rsid w:val="007664E8"/>
    <w:rsid w:val="00770CAD"/>
    <w:rsid w:val="00786F78"/>
    <w:rsid w:val="007931A6"/>
    <w:rsid w:val="00794B7C"/>
    <w:rsid w:val="007B1ACE"/>
    <w:rsid w:val="007B2D10"/>
    <w:rsid w:val="007B4CA8"/>
    <w:rsid w:val="007B5767"/>
    <w:rsid w:val="007C39EB"/>
    <w:rsid w:val="007C3E8D"/>
    <w:rsid w:val="007D10CA"/>
    <w:rsid w:val="007D28A7"/>
    <w:rsid w:val="007E6DF6"/>
    <w:rsid w:val="007F167B"/>
    <w:rsid w:val="00803389"/>
    <w:rsid w:val="008159EE"/>
    <w:rsid w:val="008208BE"/>
    <w:rsid w:val="008238FA"/>
    <w:rsid w:val="0085453D"/>
    <w:rsid w:val="00873DE6"/>
    <w:rsid w:val="00875FD8"/>
    <w:rsid w:val="00885953"/>
    <w:rsid w:val="00886196"/>
    <w:rsid w:val="00890F43"/>
    <w:rsid w:val="008970E9"/>
    <w:rsid w:val="008B4C2C"/>
    <w:rsid w:val="008B7CE0"/>
    <w:rsid w:val="008C12C0"/>
    <w:rsid w:val="008E271E"/>
    <w:rsid w:val="008E2D13"/>
    <w:rsid w:val="008E6380"/>
    <w:rsid w:val="008E6CE5"/>
    <w:rsid w:val="008F430E"/>
    <w:rsid w:val="008F576D"/>
    <w:rsid w:val="00915D00"/>
    <w:rsid w:val="00927C8C"/>
    <w:rsid w:val="00931F80"/>
    <w:rsid w:val="00947C06"/>
    <w:rsid w:val="00952ECE"/>
    <w:rsid w:val="009840AB"/>
    <w:rsid w:val="00987536"/>
    <w:rsid w:val="00987929"/>
    <w:rsid w:val="0099417F"/>
    <w:rsid w:val="00996582"/>
    <w:rsid w:val="009A59E0"/>
    <w:rsid w:val="009A7F9C"/>
    <w:rsid w:val="009B0291"/>
    <w:rsid w:val="009B5F63"/>
    <w:rsid w:val="009C5004"/>
    <w:rsid w:val="009C5DD4"/>
    <w:rsid w:val="009D0C3F"/>
    <w:rsid w:val="009D108B"/>
    <w:rsid w:val="009E0072"/>
    <w:rsid w:val="009E1318"/>
    <w:rsid w:val="009E2BE0"/>
    <w:rsid w:val="009E493D"/>
    <w:rsid w:val="009F54CC"/>
    <w:rsid w:val="009F77C7"/>
    <w:rsid w:val="00A22CA2"/>
    <w:rsid w:val="00A27530"/>
    <w:rsid w:val="00A31DB7"/>
    <w:rsid w:val="00A50D3A"/>
    <w:rsid w:val="00A515EB"/>
    <w:rsid w:val="00A66CFD"/>
    <w:rsid w:val="00A7051D"/>
    <w:rsid w:val="00A72124"/>
    <w:rsid w:val="00A7568F"/>
    <w:rsid w:val="00A8485F"/>
    <w:rsid w:val="00A85045"/>
    <w:rsid w:val="00A9286A"/>
    <w:rsid w:val="00A92922"/>
    <w:rsid w:val="00A97D03"/>
    <w:rsid w:val="00AA05CF"/>
    <w:rsid w:val="00AA7BA3"/>
    <w:rsid w:val="00AE2995"/>
    <w:rsid w:val="00AF5E39"/>
    <w:rsid w:val="00B3018F"/>
    <w:rsid w:val="00B30D76"/>
    <w:rsid w:val="00B321A0"/>
    <w:rsid w:val="00B60D21"/>
    <w:rsid w:val="00B610CC"/>
    <w:rsid w:val="00B72BBD"/>
    <w:rsid w:val="00B9021E"/>
    <w:rsid w:val="00BA3AE2"/>
    <w:rsid w:val="00BB41BD"/>
    <w:rsid w:val="00BC1A61"/>
    <w:rsid w:val="00BC633A"/>
    <w:rsid w:val="00BD1590"/>
    <w:rsid w:val="00BD2585"/>
    <w:rsid w:val="00BF2AF6"/>
    <w:rsid w:val="00BF38C5"/>
    <w:rsid w:val="00C01A1B"/>
    <w:rsid w:val="00C1183D"/>
    <w:rsid w:val="00C1372C"/>
    <w:rsid w:val="00C25D45"/>
    <w:rsid w:val="00C4371E"/>
    <w:rsid w:val="00C477AD"/>
    <w:rsid w:val="00C60A78"/>
    <w:rsid w:val="00C9623B"/>
    <w:rsid w:val="00CA1F56"/>
    <w:rsid w:val="00CA45B7"/>
    <w:rsid w:val="00CA6101"/>
    <w:rsid w:val="00CC0571"/>
    <w:rsid w:val="00CC3C09"/>
    <w:rsid w:val="00CC4405"/>
    <w:rsid w:val="00CD649D"/>
    <w:rsid w:val="00CE19EC"/>
    <w:rsid w:val="00CF2B43"/>
    <w:rsid w:val="00CF4402"/>
    <w:rsid w:val="00CF6D37"/>
    <w:rsid w:val="00D0544A"/>
    <w:rsid w:val="00D10C85"/>
    <w:rsid w:val="00D23806"/>
    <w:rsid w:val="00D24802"/>
    <w:rsid w:val="00D24E29"/>
    <w:rsid w:val="00D24EB4"/>
    <w:rsid w:val="00D26F78"/>
    <w:rsid w:val="00D27299"/>
    <w:rsid w:val="00D42030"/>
    <w:rsid w:val="00D70CC2"/>
    <w:rsid w:val="00D71E1D"/>
    <w:rsid w:val="00D75D48"/>
    <w:rsid w:val="00D844A8"/>
    <w:rsid w:val="00D84FDF"/>
    <w:rsid w:val="00DA00F6"/>
    <w:rsid w:val="00DA266C"/>
    <w:rsid w:val="00DA2773"/>
    <w:rsid w:val="00DA54AD"/>
    <w:rsid w:val="00DA6EE2"/>
    <w:rsid w:val="00DA71D7"/>
    <w:rsid w:val="00DC055A"/>
    <w:rsid w:val="00DC2DE3"/>
    <w:rsid w:val="00DD0FE2"/>
    <w:rsid w:val="00DE6227"/>
    <w:rsid w:val="00DE6912"/>
    <w:rsid w:val="00DF70C7"/>
    <w:rsid w:val="00E15A83"/>
    <w:rsid w:val="00E17C5A"/>
    <w:rsid w:val="00E40B3D"/>
    <w:rsid w:val="00E42418"/>
    <w:rsid w:val="00E43569"/>
    <w:rsid w:val="00E44C7D"/>
    <w:rsid w:val="00E46C34"/>
    <w:rsid w:val="00E475EC"/>
    <w:rsid w:val="00E552C3"/>
    <w:rsid w:val="00E55D84"/>
    <w:rsid w:val="00E807E8"/>
    <w:rsid w:val="00E80BBE"/>
    <w:rsid w:val="00E909CE"/>
    <w:rsid w:val="00E90B55"/>
    <w:rsid w:val="00EB76AA"/>
    <w:rsid w:val="00EC0BE1"/>
    <w:rsid w:val="00ED0851"/>
    <w:rsid w:val="00ED30F1"/>
    <w:rsid w:val="00F03565"/>
    <w:rsid w:val="00F05709"/>
    <w:rsid w:val="00F06A96"/>
    <w:rsid w:val="00F10A46"/>
    <w:rsid w:val="00F13D60"/>
    <w:rsid w:val="00F2009A"/>
    <w:rsid w:val="00F53FC7"/>
    <w:rsid w:val="00F6315D"/>
    <w:rsid w:val="00F74210"/>
    <w:rsid w:val="00F92058"/>
    <w:rsid w:val="00F9409A"/>
    <w:rsid w:val="00FA1B97"/>
    <w:rsid w:val="00FA20B2"/>
    <w:rsid w:val="00FA67E7"/>
    <w:rsid w:val="00FB301B"/>
    <w:rsid w:val="00FB6A4D"/>
    <w:rsid w:val="00FC0249"/>
    <w:rsid w:val="00FC5668"/>
    <w:rsid w:val="00FD3B64"/>
    <w:rsid w:val="00FD6D30"/>
    <w:rsid w:val="00FE0568"/>
    <w:rsid w:val="00FE798C"/>
    <w:rsid w:val="00FF1369"/>
    <w:rsid w:val="00FF14F0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DFC1"/>
  <w15:chartTrackingRefBased/>
  <w15:docId w15:val="{01C900AA-E09D-45D6-9343-00BDBF6C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3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93E2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9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48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48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72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272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E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034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4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30E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3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43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30E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753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B60D21"/>
    <w:pPr>
      <w:widowControl w:val="0"/>
      <w:autoSpaceDE w:val="0"/>
      <w:autoSpaceDN w:val="0"/>
    </w:pPr>
    <w:rPr>
      <w:rFonts w:ascii="Verdana" w:eastAsia="Verdana" w:hAnsi="Verdana" w:cs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0D21"/>
    <w:rPr>
      <w:rFonts w:ascii="Verdana" w:eastAsia="Verdana" w:hAnsi="Verdana" w:cs="Verdan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3E2F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93E2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7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uiPriority w:val="39"/>
    <w:qFormat/>
    <w:rsid w:val="005544BF"/>
    <w:pPr>
      <w:widowControl w:val="0"/>
      <w:autoSpaceDE w:val="0"/>
      <w:autoSpaceDN w:val="0"/>
      <w:spacing w:before="236"/>
      <w:ind w:left="285" w:hanging="185"/>
    </w:pPr>
    <w:rPr>
      <w:rFonts w:ascii="Verdana" w:eastAsia="Verdana" w:hAnsi="Verdana" w:cs="Verdan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3389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803389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49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8485F"/>
    <w:rPr>
      <w:rFonts w:asciiTheme="majorHAnsi" w:eastAsiaTheme="majorEastAsia" w:hAnsiTheme="majorHAnsi" w:cstheme="majorBidi"/>
      <w:iCs/>
      <w:color w:val="2E74B5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8485F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table" w:styleId="GridTable2-Accent1">
    <w:name w:val="Grid Table 2 Accent 1"/>
    <w:basedOn w:val="TableNormal"/>
    <w:uiPriority w:val="47"/>
    <w:rsid w:val="0051241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3-Accent5">
    <w:name w:val="Grid Table 3 Accent 5"/>
    <w:basedOn w:val="TableNormal"/>
    <w:uiPriority w:val="48"/>
    <w:rsid w:val="0051241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E3503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E3503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42030"/>
    <w:pPr>
      <w:tabs>
        <w:tab w:val="right" w:leader="dot" w:pos="9629"/>
      </w:tabs>
      <w:spacing w:after="100" w:line="259" w:lineRule="auto"/>
      <w:ind w:left="284"/>
    </w:pPr>
    <w:rPr>
      <w:rFonts w:asciiTheme="minorHAnsi" w:eastAsiaTheme="minorEastAsia" w:hAnsi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B1088"/>
    <w:rPr>
      <w:color w:val="605E5C"/>
      <w:shd w:val="clear" w:color="auto" w:fill="E1DFDD"/>
    </w:rPr>
  </w:style>
  <w:style w:type="paragraph" w:customStyle="1" w:styleId="Default">
    <w:name w:val="Default"/>
    <w:rsid w:val="000128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746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746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74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46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4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46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F2B43"/>
    <w:pPr>
      <w:spacing w:after="0" w:line="240" w:lineRule="auto"/>
    </w:pPr>
    <w:rPr>
      <w:rFonts w:ascii="Sylfaen" w:hAnsi="Sylfae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020C"/>
    <w:pPr>
      <w:spacing w:after="0" w:line="240" w:lineRule="auto"/>
    </w:pPr>
    <w:rPr>
      <w:rFonts w:ascii="Sylfaen" w:hAnsi="Sylfae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24802"/>
    <w:pPr>
      <w:spacing w:after="0" w:line="240" w:lineRule="auto"/>
    </w:pPr>
    <w:rPr>
      <w:rFonts w:ascii="Sylfaen" w:hAnsi="Sylfae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A266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D27299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2729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D42030"/>
    <w:pPr>
      <w:keepNext/>
      <w:keepLines/>
      <w:spacing w:before="40" w:line="480" w:lineRule="auto"/>
      <w:outlineLvl w:val="1"/>
    </w:pPr>
    <w:rPr>
      <w:rFonts w:ascii="Calibri" w:hAnsi="Calibr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79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5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none" w:sz="0" w:space="0" w:color="auto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57805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2971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none" w:sz="0" w:space="0" w:color="auto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5844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7958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793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none" w:sz="0" w:space="0" w:color="auto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1860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7034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7385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4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93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50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2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870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9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8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55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60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5643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62150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49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49433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3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1476">
              <w:marLeft w:val="0"/>
              <w:marRight w:val="0"/>
              <w:marTop w:val="0"/>
              <w:marBottom w:val="0"/>
              <w:divBdr>
                <w:top w:val="single" w:sz="2" w:space="8" w:color="007C91"/>
                <w:left w:val="single" w:sz="24" w:space="6" w:color="FFFFFF"/>
                <w:bottom w:val="dashed" w:sz="6" w:space="8" w:color="E0E0E0"/>
                <w:right w:val="none" w:sz="0" w:space="0" w:color="auto"/>
              </w:divBdr>
            </w:div>
            <w:div w:id="647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533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9005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6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6573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73967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3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panet.org/covid-19-resources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vidence-based-psychiatric-care.org/wp-content/uploads/2020/04/SARS-COV-19_Suppl_Special_Rivista_SIP_eng.pdf" TargetMode="External"/><Relationship Id="rId17" Type="http://schemas.openxmlformats.org/officeDocument/2006/relationships/hyperlink" Target="https://www.psychiatry.org/psychiatrists/covid-19-coronavir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uropsy.net/epa-resources-for-covid-19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psych.ac.uk/about-us/responding-to-covid-19/responding-to-covid-19-guidance-for-clinicians/community-and-inpatient-services/covid-19-working-in-community-mental-health-setting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coronavirus/2019-ncov/prevent-getting-sick/" TargetMode="External"/><Relationship Id="rId10" Type="http://schemas.openxmlformats.org/officeDocument/2006/relationships/hyperlink" Target="https://www.moh.gov.ge/uploads/files/2020/Failebi/COVID_19_Protocol_-PHC-2_1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bhds.virginia.gov/assets/doc/EI/covid-act-recs_3_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80FF-292F-47D0-AEDC-062DF1C0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5775</Words>
  <Characters>32923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Okribelashvili</dc:creator>
  <cp:keywords/>
  <dc:description/>
  <cp:lastModifiedBy>Mariam Tutberidze</cp:lastModifiedBy>
  <cp:revision>3</cp:revision>
  <dcterms:created xsi:type="dcterms:W3CDTF">2020-04-27T15:27:00Z</dcterms:created>
  <dcterms:modified xsi:type="dcterms:W3CDTF">2020-04-27T15:34:00Z</dcterms:modified>
</cp:coreProperties>
</file>